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3A803" w14:textId="5420CDF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C97A3A">
        <w:rPr>
          <w:rFonts w:ascii="Arial" w:eastAsia="SimSun" w:hAnsi="Arial" w:cs="Times New Roman"/>
          <w:b/>
          <w:sz w:val="24"/>
          <w:szCs w:val="20"/>
        </w:rPr>
        <w:t>9</w:t>
      </w:r>
      <w:r w:rsidR="005C23A4">
        <w:rPr>
          <w:rFonts w:ascii="Arial" w:eastAsia="SimSun" w:hAnsi="Arial" w:cs="Times New Roman"/>
          <w:b/>
          <w:sz w:val="24"/>
          <w:szCs w:val="20"/>
          <w:lang w:val="en-GB"/>
        </w:rPr>
        <w:t>8bis</w:t>
      </w:r>
      <w:r w:rsidR="00C97A3A">
        <w:rPr>
          <w:rFonts w:ascii="Arial" w:eastAsia="SimSun" w:hAnsi="Arial" w:cs="Times New Roman"/>
          <w:b/>
          <w:sz w:val="24"/>
          <w:szCs w:val="20"/>
        </w:rPr>
        <w:t>-e</w:t>
      </w:r>
      <w:r w:rsidRPr="00841BCD">
        <w:rPr>
          <w:rFonts w:ascii="Arial" w:eastAsia="SimSun" w:hAnsi="Arial" w:cs="Times New Roman"/>
          <w:b/>
          <w:bCs/>
          <w:sz w:val="24"/>
          <w:szCs w:val="20"/>
          <w:lang w:val="en-GB"/>
        </w:rPr>
        <w:tab/>
      </w:r>
      <w:r w:rsidR="00070807" w:rsidRPr="00070807">
        <w:rPr>
          <w:rFonts w:ascii="Arial" w:eastAsia="SimSun" w:hAnsi="Arial" w:cs="Times New Roman"/>
          <w:b/>
          <w:bCs/>
          <w:sz w:val="24"/>
          <w:szCs w:val="20"/>
          <w:lang w:val="en-GB" w:eastAsia="ja-JP"/>
        </w:rPr>
        <w:t>R4-2106571</w:t>
      </w:r>
    </w:p>
    <w:p w14:paraId="46514CE9" w14:textId="54531698" w:rsidR="00841BCD" w:rsidRPr="004F2772" w:rsidRDefault="004F27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E-meeting</w:t>
      </w:r>
      <w:r w:rsidR="005C23A4">
        <w:rPr>
          <w:rFonts w:ascii="Arial" w:eastAsia="SimSun" w:hAnsi="Arial" w:cs="Times New Roman"/>
          <w:b/>
          <w:sz w:val="24"/>
          <w:szCs w:val="20"/>
          <w:lang w:val="en-GB"/>
        </w:rPr>
        <w:t xml:space="preserve">, </w:t>
      </w:r>
      <w:r>
        <w:rPr>
          <w:rFonts w:ascii="Arial" w:eastAsia="SimSun" w:hAnsi="Arial" w:cs="Times New Roman"/>
          <w:b/>
          <w:sz w:val="24"/>
          <w:szCs w:val="20"/>
        </w:rPr>
        <w:t>April 12-20, 2021</w:t>
      </w:r>
    </w:p>
    <w:bookmarkEnd w:id="0"/>
    <w:bookmarkEnd w:id="1"/>
    <w:p w14:paraId="38006DF9"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387AF72"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7624E8E" w14:textId="746CA956" w:rsidR="00841BCD" w:rsidRPr="0097171F"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97A3A">
        <w:rPr>
          <w:rFonts w:ascii="Arial" w:eastAsia="Calibri" w:hAnsi="Arial" w:cs="Arial"/>
          <w:b/>
          <w:bCs/>
          <w:sz w:val="24"/>
        </w:rPr>
        <w:t xml:space="preserve">On </w:t>
      </w:r>
      <w:r w:rsidR="0097171F">
        <w:rPr>
          <w:rFonts w:ascii="Arial" w:eastAsia="Calibri" w:hAnsi="Arial" w:cs="Arial"/>
          <w:b/>
          <w:bCs/>
          <w:sz w:val="24"/>
        </w:rPr>
        <w:t>IAB-</w:t>
      </w:r>
      <w:r w:rsidR="00C24F40">
        <w:rPr>
          <w:rFonts w:ascii="Arial" w:eastAsia="Calibri" w:hAnsi="Arial" w:cs="Arial"/>
          <w:b/>
          <w:bCs/>
          <w:sz w:val="24"/>
        </w:rPr>
        <w:t>MT</w:t>
      </w:r>
      <w:r w:rsidR="0097171F">
        <w:rPr>
          <w:rFonts w:ascii="Arial" w:eastAsia="Calibri" w:hAnsi="Arial" w:cs="Arial"/>
          <w:b/>
          <w:bCs/>
          <w:sz w:val="24"/>
        </w:rPr>
        <w:t xml:space="preserve"> demodulation requirements</w:t>
      </w:r>
    </w:p>
    <w:p w14:paraId="616C6285" w14:textId="4D2600F1" w:rsidR="00841BCD" w:rsidRPr="0029709F"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9709F">
        <w:rPr>
          <w:rFonts w:ascii="Arial" w:eastAsia="MS Mincho" w:hAnsi="Arial" w:cs="Arial"/>
          <w:b/>
          <w:bCs/>
          <w:sz w:val="24"/>
          <w:szCs w:val="20"/>
        </w:rPr>
        <w:t>5.3.5.3</w:t>
      </w:r>
    </w:p>
    <w:p w14:paraId="160C665B" w14:textId="38ABC044" w:rsidR="00841BCD" w:rsidRDefault="00841BCD" w:rsidP="00841BCD">
      <w:pPr>
        <w:tabs>
          <w:tab w:val="left" w:pos="1985"/>
        </w:tabs>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97A3A">
        <w:rPr>
          <w:rFonts w:ascii="Arial" w:eastAsia="Calibri" w:hAnsi="Arial" w:cs="Arial"/>
          <w:b/>
          <w:bCs/>
          <w:sz w:val="24"/>
        </w:rPr>
        <w:t>Discussion</w:t>
      </w:r>
    </w:p>
    <w:p w14:paraId="2FFBAFDE" w14:textId="6596B635" w:rsidR="00147553" w:rsidRDefault="00147553" w:rsidP="00841BCD">
      <w:pPr>
        <w:tabs>
          <w:tab w:val="left" w:pos="1985"/>
        </w:tabs>
        <w:rPr>
          <w:rFonts w:ascii="Arial" w:eastAsia="Calibri" w:hAnsi="Arial" w:cs="Arial"/>
          <w:b/>
          <w:bCs/>
          <w:sz w:val="24"/>
        </w:rPr>
      </w:pPr>
    </w:p>
    <w:p w14:paraId="61D8F1EF" w14:textId="77777777" w:rsidR="00147553" w:rsidRPr="00C97A3A" w:rsidRDefault="00147553" w:rsidP="00841BCD">
      <w:pPr>
        <w:tabs>
          <w:tab w:val="left" w:pos="1985"/>
        </w:tabs>
        <w:rPr>
          <w:rFonts w:ascii="Arial" w:eastAsia="Calibri" w:hAnsi="Arial" w:cs="Arial"/>
          <w:b/>
          <w:bCs/>
          <w:sz w:val="24"/>
        </w:rPr>
      </w:pPr>
    </w:p>
    <w:p w14:paraId="74BF62F5" w14:textId="77777777" w:rsidR="00841BCD" w:rsidRDefault="00841BCD" w:rsidP="00A37002">
      <w:pPr>
        <w:pStyle w:val="RAN4H1"/>
      </w:pPr>
      <w:r w:rsidRPr="00AE56B1">
        <w:t>Intro</w:t>
      </w:r>
      <w:r w:rsidRPr="00AE56B1">
        <w:rPr>
          <w:rStyle w:val="RAN4H1Char"/>
        </w:rPr>
        <w:t>ductio</w:t>
      </w:r>
      <w:r w:rsidRPr="00AE56B1">
        <w:t>n</w:t>
      </w:r>
    </w:p>
    <w:p w14:paraId="7BCE9FF6" w14:textId="60F1BE1B" w:rsidR="00AD1CF2" w:rsidRDefault="00DB7BAB" w:rsidP="00DB7BAB">
      <w:r>
        <w:t>In the previous RAN WG4 meeting 9</w:t>
      </w:r>
      <w:r w:rsidR="00AD1CF2">
        <w:t>8</w:t>
      </w:r>
      <w:r>
        <w:t>-e</w:t>
      </w:r>
      <w:r w:rsidR="009E017B">
        <w:rPr>
          <w:lang w:val="en-150"/>
        </w:rPr>
        <w:t>,</w:t>
      </w:r>
      <w:r w:rsidR="00AD1CF2">
        <w:t xml:space="preserve"> considerable progress was achieved in the definition of </w:t>
      </w:r>
      <w:r>
        <w:t>IAB-MT conformance testing setup and</w:t>
      </w:r>
      <w:r w:rsidR="001C44A5">
        <w:t xml:space="preserve"> demodulation</w:t>
      </w:r>
      <w:r>
        <w:t xml:space="preserve"> performance requirements.</w:t>
      </w:r>
      <w:r w:rsidR="2A8F1FDE">
        <w:t xml:space="preserve"> </w:t>
      </w:r>
      <w:r w:rsidR="00AD1CF2">
        <w:t>The email discussions are</w:t>
      </w:r>
      <w:r>
        <w:t xml:space="preserve"> summarized in </w:t>
      </w:r>
      <w:r>
        <w:fldChar w:fldCharType="begin"/>
      </w:r>
      <w:r>
        <w:instrText xml:space="preserve"> REF _Ref54384233 \r \h </w:instrText>
      </w:r>
      <w:r>
        <w:fldChar w:fldCharType="separate"/>
      </w:r>
      <w:r>
        <w:t>[1]</w:t>
      </w:r>
      <w:r>
        <w:fldChar w:fldCharType="end"/>
      </w:r>
      <w:r>
        <w:t>.</w:t>
      </w:r>
    </w:p>
    <w:p w14:paraId="1E17550B" w14:textId="6FB8F9FD" w:rsidR="006C3CDE" w:rsidRDefault="00AD1CF2" w:rsidP="00605BC7">
      <w:r>
        <w:t>Following</w:t>
      </w:r>
      <w:r w:rsidR="00DB7BAB">
        <w:t xml:space="preserve"> the WF </w:t>
      </w:r>
      <w:r w:rsidR="00DB7BAB">
        <w:fldChar w:fldCharType="begin"/>
      </w:r>
      <w:r w:rsidR="00DB7BAB">
        <w:instrText xml:space="preserve"> REF _Ref54384244 \r \h </w:instrText>
      </w:r>
      <w:r w:rsidR="00DB7BAB">
        <w:fldChar w:fldCharType="separate"/>
      </w:r>
      <w:r w:rsidR="00DB7BAB">
        <w:t>[2]</w:t>
      </w:r>
      <w:r w:rsidR="00DB7BAB">
        <w:fldChar w:fldCharType="end"/>
      </w:r>
      <w:r w:rsidR="00DB7BAB">
        <w:t xml:space="preserve">, </w:t>
      </w:r>
      <w:r>
        <w:t>in this contribution</w:t>
      </w:r>
      <w:r w:rsidR="004438EF">
        <w:t>,</w:t>
      </w:r>
      <w:r>
        <w:t xml:space="preserve"> we are </w:t>
      </w:r>
      <w:r w:rsidR="00A02AED">
        <w:t xml:space="preserve">clarifying our </w:t>
      </w:r>
      <w:r w:rsidR="003C21E6">
        <w:t xml:space="preserve">view </w:t>
      </w:r>
      <w:r w:rsidR="007F6458">
        <w:t>on the following open issues</w:t>
      </w:r>
      <w:r w:rsidR="00DB7BAB">
        <w:t>:</w:t>
      </w:r>
    </w:p>
    <w:p w14:paraId="5E30D879" w14:textId="35E980A1" w:rsidR="00605BC7" w:rsidRDefault="003C21E6" w:rsidP="00605BC7">
      <w:pPr>
        <w:pStyle w:val="ListParagraph"/>
        <w:numPr>
          <w:ilvl w:val="0"/>
          <w:numId w:val="36"/>
        </w:numPr>
      </w:pPr>
      <w:r>
        <w:t xml:space="preserve">Fine synchronization </w:t>
      </w:r>
      <w:r w:rsidR="001737D6">
        <w:t>in the conformance testing setup</w:t>
      </w:r>
    </w:p>
    <w:p w14:paraId="59F870A9" w14:textId="048957F9" w:rsidR="001737D6" w:rsidRDefault="00BC1876" w:rsidP="00605BC7">
      <w:pPr>
        <w:pStyle w:val="ListParagraph"/>
        <w:numPr>
          <w:ilvl w:val="0"/>
          <w:numId w:val="36"/>
        </w:numPr>
      </w:pPr>
      <w:r>
        <w:t>Specification of c</w:t>
      </w:r>
      <w:r w:rsidR="006D3625">
        <w:t>onfiguration</w:t>
      </w:r>
      <w:r>
        <w:t>s</w:t>
      </w:r>
      <w:r w:rsidR="006D3625">
        <w:t xml:space="preserve"> for SSB, TRS and CSI-RS</w:t>
      </w:r>
    </w:p>
    <w:p w14:paraId="5043178E" w14:textId="523ED80F" w:rsidR="004F02F0" w:rsidRDefault="00B54414" w:rsidP="00605BC7">
      <w:pPr>
        <w:pStyle w:val="ListParagraph"/>
        <w:numPr>
          <w:ilvl w:val="0"/>
          <w:numId w:val="36"/>
        </w:numPr>
      </w:pPr>
      <w:r>
        <w:t xml:space="preserve">Down-scoping and </w:t>
      </w:r>
      <w:r w:rsidR="00531016">
        <w:t>change of propagation conditions for PDSCH and PDCCH tests</w:t>
      </w:r>
    </w:p>
    <w:p w14:paraId="1BC40ABF" w14:textId="09450BE0" w:rsidR="006B3D8A" w:rsidRPr="00605BC7" w:rsidRDefault="0026150D" w:rsidP="00605BC7">
      <w:pPr>
        <w:pStyle w:val="ListParagraph"/>
        <w:numPr>
          <w:ilvl w:val="0"/>
          <w:numId w:val="36"/>
        </w:numPr>
      </w:pPr>
      <w:r>
        <w:t>CIS reporting requirements</w:t>
      </w:r>
    </w:p>
    <w:p w14:paraId="545678A9" w14:textId="7E19BDE0" w:rsidR="00605BC7" w:rsidRPr="00DD4C0F" w:rsidRDefault="00531016" w:rsidP="00605BC7">
      <w:r>
        <w:t xml:space="preserve">The calibration simulations result related to the change of </w:t>
      </w:r>
      <w:r w:rsidR="006F7D8B">
        <w:t>propagation</w:t>
      </w:r>
      <w:r>
        <w:t xml:space="preserve"> conditions </w:t>
      </w:r>
      <w:r w:rsidR="006F7D8B">
        <w:t>for PDSCH</w:t>
      </w:r>
      <w:r w:rsidR="00CF31A7">
        <w:t>,</w:t>
      </w:r>
      <w:r w:rsidR="006F7D8B">
        <w:t xml:space="preserve"> and PDCCH tests are </w:t>
      </w:r>
      <w:r w:rsidR="00DD4C0F">
        <w:t>presented in the Excel file submitted together with this contribution.</w:t>
      </w:r>
    </w:p>
    <w:p w14:paraId="2ABC2115" w14:textId="40CB258D" w:rsidR="00B54414" w:rsidRDefault="00B54414" w:rsidP="00605BC7"/>
    <w:p w14:paraId="4C6C779A" w14:textId="77777777" w:rsidR="00147553" w:rsidRPr="00605BC7" w:rsidRDefault="00147553" w:rsidP="00605BC7"/>
    <w:p w14:paraId="2EDF1EB7" w14:textId="06A406ED" w:rsidR="00864B6F" w:rsidRDefault="00DB7BAB" w:rsidP="00B07831">
      <w:pPr>
        <w:pStyle w:val="RAN4H1"/>
      </w:pPr>
      <w:r>
        <w:t>On IAB-MT conformance</w:t>
      </w:r>
      <w:r w:rsidR="00864B6F" w:rsidRPr="00864B6F">
        <w:t xml:space="preserve"> testing setup</w:t>
      </w:r>
    </w:p>
    <w:p w14:paraId="2CAAFCE0" w14:textId="6A12C6D3" w:rsidR="00864B6F" w:rsidRDefault="004202D3" w:rsidP="00864B6F">
      <w:r>
        <w:t>In the previous meeting</w:t>
      </w:r>
      <w:r w:rsidR="00087E4D">
        <w:t xml:space="preserve"> </w:t>
      </w:r>
      <w:proofErr w:type="spellStart"/>
      <w:r w:rsidR="00087E4D">
        <w:t>GtW</w:t>
      </w:r>
      <w:proofErr w:type="spellEnd"/>
      <w:r w:rsidR="00087E4D">
        <w:fldChar w:fldCharType="begin"/>
      </w:r>
      <w:r w:rsidR="00087E4D">
        <w:instrText xml:space="preserve"> REF _Ref68002319 \r \h </w:instrText>
      </w:r>
      <w:r w:rsidR="00087E4D">
        <w:fldChar w:fldCharType="separate"/>
      </w:r>
      <w:r w:rsidR="00087E4D">
        <w:t>[2]</w:t>
      </w:r>
      <w:r w:rsidR="00087E4D">
        <w:fldChar w:fldCharType="end"/>
      </w:r>
      <w:r w:rsidR="009B2360">
        <w:t xml:space="preserve">, </w:t>
      </w:r>
      <w:r w:rsidR="00087E4D">
        <w:t xml:space="preserve">the </w:t>
      </w:r>
      <w:r w:rsidR="00426613">
        <w:t>following</w:t>
      </w:r>
      <w:r w:rsidR="00087E4D">
        <w:t xml:space="preserve"> </w:t>
      </w:r>
      <w:r w:rsidR="00426613">
        <w:t>a</w:t>
      </w:r>
      <w:r w:rsidR="00087E4D">
        <w:t>pproach for synchronization in</w:t>
      </w:r>
      <w:r w:rsidR="009B2360">
        <w:t xml:space="preserve"> </w:t>
      </w:r>
      <w:r w:rsidR="00426613">
        <w:t>test procedure was agreed:</w:t>
      </w:r>
    </w:p>
    <w:tbl>
      <w:tblPr>
        <w:tblStyle w:val="TableGrid"/>
        <w:tblW w:w="0" w:type="auto"/>
        <w:jc w:val="center"/>
        <w:tblLook w:val="04A0" w:firstRow="1" w:lastRow="0" w:firstColumn="1" w:lastColumn="0" w:noHBand="0" w:noVBand="1"/>
      </w:tblPr>
      <w:tblGrid>
        <w:gridCol w:w="8647"/>
      </w:tblGrid>
      <w:tr w:rsidR="00426613" w14:paraId="465F813C" w14:textId="77777777" w:rsidTr="00426613">
        <w:trPr>
          <w:jc w:val="center"/>
        </w:trPr>
        <w:tc>
          <w:tcPr>
            <w:tcW w:w="8647" w:type="dxa"/>
          </w:tcPr>
          <w:p w14:paraId="1FA2998D" w14:textId="77777777" w:rsidR="0095479A" w:rsidRPr="0095479A" w:rsidRDefault="0095479A" w:rsidP="0095479A">
            <w:pPr>
              <w:pStyle w:val="ListParagraph"/>
              <w:numPr>
                <w:ilvl w:val="0"/>
                <w:numId w:val="37"/>
              </w:numPr>
            </w:pPr>
            <w:r w:rsidRPr="0095479A">
              <w:t xml:space="preserve">Synchronization in test procedure (from </w:t>
            </w:r>
            <w:proofErr w:type="spellStart"/>
            <w:r w:rsidRPr="0095479A">
              <w:t>GtW</w:t>
            </w:r>
            <w:proofErr w:type="spellEnd"/>
            <w:r w:rsidRPr="0095479A">
              <w:t>)</w:t>
            </w:r>
          </w:p>
          <w:p w14:paraId="3BE98B7E" w14:textId="77777777" w:rsidR="0095479A" w:rsidRPr="0095479A" w:rsidRDefault="0095479A" w:rsidP="0095479A">
            <w:pPr>
              <w:pStyle w:val="ListParagraph"/>
              <w:numPr>
                <w:ilvl w:val="1"/>
                <w:numId w:val="37"/>
              </w:numPr>
            </w:pPr>
            <w:r w:rsidRPr="0095479A">
              <w:t xml:space="preserve">Write the test procedure using the BS approach, i.e., no detailed synchronization configuration for synchronization is included in conformance specifications. </w:t>
            </w:r>
            <w:r w:rsidRPr="0095479A">
              <w:br/>
              <w:t>Add a note in conformance specifications to clarify that IAB-MT synchronization with the TE is left to implementation, i.e., neither the use of DL signal configuration nor the use of proprietary means is precluded.</w:t>
            </w:r>
          </w:p>
          <w:p w14:paraId="1A0B80F9" w14:textId="09992F60" w:rsidR="00426613" w:rsidRPr="0095479A" w:rsidRDefault="0095479A" w:rsidP="0095479A">
            <w:pPr>
              <w:pStyle w:val="ListParagraph"/>
              <w:numPr>
                <w:ilvl w:val="2"/>
                <w:numId w:val="37"/>
              </w:numPr>
            </w:pPr>
            <w:r w:rsidRPr="0095479A">
              <w:t>“In tests performed with signal generators, a synchronization signal may be provided between the IAB node and the signal generator, or a common (e.g., GNSS) source may be provided to both IAB node and the signal generator, to enable correct timing of the wanted signal.”</w:t>
            </w:r>
          </w:p>
        </w:tc>
      </w:tr>
    </w:tbl>
    <w:p w14:paraId="6D6271E1" w14:textId="54BB3E1B" w:rsidR="00426613" w:rsidRDefault="00426613" w:rsidP="00864B6F"/>
    <w:p w14:paraId="2E4A6F8C" w14:textId="64F6B30E" w:rsidR="0095479A" w:rsidRDefault="00FB0641" w:rsidP="00864B6F">
      <w:r>
        <w:t xml:space="preserve">However, </w:t>
      </w:r>
      <w:r w:rsidR="00CD7339">
        <w:t>a question about the fine synchronization left open</w:t>
      </w:r>
      <w:r w:rsidR="00CA2555">
        <w:t>ed</w:t>
      </w:r>
      <w:r w:rsidR="00CD7339">
        <w:t xml:space="preserve"> with two possible options:</w:t>
      </w:r>
    </w:p>
    <w:tbl>
      <w:tblPr>
        <w:tblStyle w:val="TableGrid"/>
        <w:tblW w:w="0" w:type="auto"/>
        <w:jc w:val="center"/>
        <w:tblLook w:val="04A0" w:firstRow="1" w:lastRow="0" w:firstColumn="1" w:lastColumn="0" w:noHBand="0" w:noVBand="1"/>
      </w:tblPr>
      <w:tblGrid>
        <w:gridCol w:w="8647"/>
      </w:tblGrid>
      <w:tr w:rsidR="00743610" w14:paraId="426D4B28" w14:textId="77777777" w:rsidTr="004A7643">
        <w:trPr>
          <w:jc w:val="center"/>
        </w:trPr>
        <w:tc>
          <w:tcPr>
            <w:tcW w:w="8647" w:type="dxa"/>
          </w:tcPr>
          <w:p w14:paraId="09FC49F7" w14:textId="77777777" w:rsidR="00743610" w:rsidRPr="00743610" w:rsidRDefault="00743610" w:rsidP="00743610">
            <w:pPr>
              <w:pStyle w:val="ListParagraph"/>
              <w:numPr>
                <w:ilvl w:val="0"/>
                <w:numId w:val="37"/>
              </w:numPr>
            </w:pPr>
            <w:r w:rsidRPr="00743610">
              <w:t>Synchronization configuration</w:t>
            </w:r>
          </w:p>
          <w:p w14:paraId="2EAE2F05" w14:textId="77777777" w:rsidR="00743610" w:rsidRPr="00743610" w:rsidRDefault="00743610" w:rsidP="00743610">
            <w:pPr>
              <w:pStyle w:val="ListParagraph"/>
              <w:numPr>
                <w:ilvl w:val="1"/>
                <w:numId w:val="37"/>
              </w:numPr>
            </w:pPr>
            <w:r w:rsidRPr="00743610">
              <w:t>Option 1: Provide DM-RS for fine synchronization. Optionally, TRS can also be transmitted during the test for fine synchronization.</w:t>
            </w:r>
          </w:p>
          <w:p w14:paraId="1B0C5032" w14:textId="6B4EA5AF" w:rsidR="00743610" w:rsidRPr="0095479A" w:rsidRDefault="00743610" w:rsidP="00743610">
            <w:pPr>
              <w:pStyle w:val="ListParagraph"/>
              <w:numPr>
                <w:ilvl w:val="1"/>
                <w:numId w:val="37"/>
              </w:numPr>
            </w:pPr>
            <w:r w:rsidRPr="00743610">
              <w:t>Option 2: Agreement on this matter is not required.</w:t>
            </w:r>
          </w:p>
        </w:tc>
      </w:tr>
    </w:tbl>
    <w:p w14:paraId="355FB9CE" w14:textId="77777777" w:rsidR="00CD7339" w:rsidRDefault="00CD7339" w:rsidP="00864B6F"/>
    <w:p w14:paraId="06562384" w14:textId="28064AE7" w:rsidR="00CD7339" w:rsidRDefault="004C0D4E" w:rsidP="00864B6F">
      <w:r>
        <w:lastRenderedPageBreak/>
        <w:t xml:space="preserve">As we </w:t>
      </w:r>
      <w:r w:rsidR="00F51DA8">
        <w:t>showed in our previous</w:t>
      </w:r>
      <w:r w:rsidR="00D13326">
        <w:t xml:space="preserve"> paper </w:t>
      </w:r>
      <w:r w:rsidR="00D13326">
        <w:fldChar w:fldCharType="begin"/>
      </w:r>
      <w:r w:rsidR="00D13326">
        <w:instrText xml:space="preserve"> REF _Ref68211365 \r \h </w:instrText>
      </w:r>
      <w:r w:rsidR="00D13326">
        <w:fldChar w:fldCharType="separate"/>
      </w:r>
      <w:r w:rsidR="00D13326">
        <w:t>[3]</w:t>
      </w:r>
      <w:r w:rsidR="00D13326">
        <w:fldChar w:fldCharType="end"/>
      </w:r>
      <w:r w:rsidR="003A2ECE">
        <w:t>,</w:t>
      </w:r>
      <w:r w:rsidR="00735158">
        <w:t xml:space="preserve"> DM-RS-based TO </w:t>
      </w:r>
      <w:r w:rsidR="002804FD">
        <w:t>evaluation</w:t>
      </w:r>
      <w:r w:rsidR="00735158">
        <w:t xml:space="preserve"> and compensation algorithms are efficient </w:t>
      </w:r>
      <w:r w:rsidR="004D0246">
        <w:t>for</w:t>
      </w:r>
      <w:r w:rsidR="00546AFA">
        <w:t xml:space="preserve"> reasonabl</w:t>
      </w:r>
      <w:r w:rsidR="004D0246">
        <w:t>y</w:t>
      </w:r>
      <w:r w:rsidR="00546AFA">
        <w:t xml:space="preserve"> small TOs on the level of CP. </w:t>
      </w:r>
      <w:r w:rsidR="00762385">
        <w:t xml:space="preserve">In </w:t>
      </w:r>
      <w:proofErr w:type="gramStart"/>
      <w:r w:rsidR="00762385">
        <w:t>all of</w:t>
      </w:r>
      <w:proofErr w:type="gramEnd"/>
      <w:r w:rsidR="00762385">
        <w:t xml:space="preserve"> the test</w:t>
      </w:r>
      <w:r w:rsidR="00712307">
        <w:t>s</w:t>
      </w:r>
      <w:r w:rsidR="00C94C6F">
        <w:t xml:space="preserve"> that are based on FRC, the DM-RS signals are present. Moreover, </w:t>
      </w:r>
      <w:r w:rsidR="00292837">
        <w:t>transmission of TRS signals is not prohibited</w:t>
      </w:r>
      <w:r w:rsidR="003E7374">
        <w:t>.</w:t>
      </w:r>
    </w:p>
    <w:p w14:paraId="3356AF61" w14:textId="69C257FA" w:rsidR="003E7374" w:rsidRDefault="00C83145" w:rsidP="00025F4D">
      <w:pPr>
        <w:pStyle w:val="RAN4observation0"/>
      </w:pPr>
      <w:r>
        <w:t>Fine synchronization</w:t>
      </w:r>
      <w:r w:rsidR="00FD0731">
        <w:t xml:space="preserve"> for IAB-MT</w:t>
      </w:r>
      <w:r>
        <w:t xml:space="preserve"> can be provided </w:t>
      </w:r>
      <w:r w:rsidR="00FD0731">
        <w:t>based on the DM-RS</w:t>
      </w:r>
      <w:r w:rsidR="00557FD4">
        <w:t xml:space="preserve"> that are explicitly defined in FRCs</w:t>
      </w:r>
      <w:r w:rsidR="00FD0731">
        <w:t xml:space="preserve">. Transmission of TRS is </w:t>
      </w:r>
      <w:r w:rsidR="007054FA">
        <w:t>neither</w:t>
      </w:r>
      <w:r w:rsidR="00FD0731">
        <w:t xml:space="preserve"> necessitated</w:t>
      </w:r>
      <w:r w:rsidR="007054FA">
        <w:t xml:space="preserve"> no</w:t>
      </w:r>
      <w:r w:rsidR="00CF31A7">
        <w:t>r</w:t>
      </w:r>
      <w:r w:rsidR="007054FA">
        <w:t xml:space="preserve"> prohibited by the in the testing setup.</w:t>
      </w:r>
    </w:p>
    <w:p w14:paraId="0DDFD456" w14:textId="1AB5C608" w:rsidR="00FB0641" w:rsidRDefault="0084562C" w:rsidP="00557FD4">
      <w:pPr>
        <w:pStyle w:val="RAN4proposal"/>
      </w:pPr>
      <w:r>
        <w:t xml:space="preserve">RAN4 </w:t>
      </w:r>
      <w:r w:rsidR="00E576FF">
        <w:t xml:space="preserve">not to </w:t>
      </w:r>
      <w:r w:rsidR="00E576FF" w:rsidRPr="00E576FF">
        <w:t>pursue agreement</w:t>
      </w:r>
      <w:r w:rsidR="00E576FF">
        <w:t xml:space="preserve"> on</w:t>
      </w:r>
      <w:r w:rsidR="003D1963">
        <w:t xml:space="preserve"> fine synchronization.</w:t>
      </w:r>
      <w:r>
        <w:t xml:space="preserve"> </w:t>
      </w:r>
    </w:p>
    <w:p w14:paraId="6668F74E" w14:textId="0EF57306" w:rsidR="003D1963" w:rsidRDefault="003D1963" w:rsidP="00864B6F"/>
    <w:p w14:paraId="794A7974" w14:textId="77777777" w:rsidR="004A65EA" w:rsidRPr="00A50B58" w:rsidRDefault="004A65EA" w:rsidP="00864B6F"/>
    <w:p w14:paraId="2D7F546D" w14:textId="088EB28F" w:rsidR="00864B6F" w:rsidRDefault="00DB7BAB" w:rsidP="00D61F86">
      <w:pPr>
        <w:pStyle w:val="RAN4H1"/>
      </w:pPr>
      <w:r>
        <w:t xml:space="preserve">On </w:t>
      </w:r>
      <w:r w:rsidR="00D61F86">
        <w:t>IAB-MT performance requirements</w:t>
      </w:r>
    </w:p>
    <w:p w14:paraId="752BD9BE" w14:textId="5E181EC8" w:rsidR="000A373E" w:rsidRDefault="000A373E" w:rsidP="000A373E">
      <w:pPr>
        <w:pStyle w:val="RAN4H2"/>
        <w:ind w:left="431" w:hanging="431"/>
      </w:pPr>
      <w:r w:rsidRPr="000A373E">
        <w:t>Reference signals in test parameters and reference channels</w:t>
      </w:r>
    </w:p>
    <w:p w14:paraId="374FF9F1" w14:textId="17355C8A" w:rsidR="00864B6F" w:rsidRDefault="004A65EA" w:rsidP="00864B6F">
      <w:r>
        <w:t xml:space="preserve">In the RAN4 </w:t>
      </w:r>
      <w:r w:rsidR="006D129B">
        <w:t>meeting</w:t>
      </w:r>
      <w:r>
        <w:t xml:space="preserve"> </w:t>
      </w:r>
      <w:r w:rsidR="006D129B">
        <w:t>#98</w:t>
      </w:r>
      <w:r w:rsidR="006006E8">
        <w:t xml:space="preserve">-e it was agreed that there is no need to specify </w:t>
      </w:r>
      <w:r w:rsidR="006006E8" w:rsidRPr="006006E8">
        <w:t>SSB, TRS, CSI-RS in the test parameters and FRCs</w:t>
      </w:r>
      <w:r w:rsidR="006006E8">
        <w:t>. However,</w:t>
      </w:r>
      <w:r w:rsidR="00873BFB">
        <w:t xml:space="preserve"> it was not decided if these configurations shall be </w:t>
      </w:r>
      <w:r w:rsidR="00F62A33">
        <w:t>present in the specifications and in which way:</w:t>
      </w:r>
    </w:p>
    <w:tbl>
      <w:tblPr>
        <w:tblStyle w:val="TableGrid"/>
        <w:tblW w:w="0" w:type="auto"/>
        <w:jc w:val="center"/>
        <w:tblLook w:val="04A0" w:firstRow="1" w:lastRow="0" w:firstColumn="1" w:lastColumn="0" w:noHBand="0" w:noVBand="1"/>
      </w:tblPr>
      <w:tblGrid>
        <w:gridCol w:w="8647"/>
      </w:tblGrid>
      <w:tr w:rsidR="00F62A33" w14:paraId="0565A515" w14:textId="77777777" w:rsidTr="004A7643">
        <w:trPr>
          <w:jc w:val="center"/>
        </w:trPr>
        <w:tc>
          <w:tcPr>
            <w:tcW w:w="8647" w:type="dxa"/>
          </w:tcPr>
          <w:p w14:paraId="10525BBD" w14:textId="77777777" w:rsidR="00F62A33" w:rsidRPr="00F62A33" w:rsidRDefault="00F62A33" w:rsidP="00F62A33">
            <w:pPr>
              <w:pStyle w:val="ListParagraph"/>
              <w:numPr>
                <w:ilvl w:val="0"/>
                <w:numId w:val="37"/>
              </w:numPr>
            </w:pPr>
            <w:r w:rsidRPr="00F62A33">
              <w:t>Reference signals in test parameters and reference channels</w:t>
            </w:r>
          </w:p>
          <w:p w14:paraId="42961044" w14:textId="77777777" w:rsidR="00F62A33" w:rsidRPr="00F62A33" w:rsidRDefault="00F62A33" w:rsidP="00F62A33">
            <w:pPr>
              <w:pStyle w:val="ListParagraph"/>
              <w:numPr>
                <w:ilvl w:val="1"/>
                <w:numId w:val="37"/>
              </w:numPr>
            </w:pPr>
            <w:r w:rsidRPr="00F62A33">
              <w:t>No need to specify SSB, TRS, CSI-RS in the test parameters and FRCs.</w:t>
            </w:r>
          </w:p>
          <w:p w14:paraId="11FAD9CC" w14:textId="77777777" w:rsidR="00F62A33" w:rsidRPr="00F62A33" w:rsidRDefault="00F62A33" w:rsidP="00F62A33">
            <w:pPr>
              <w:pStyle w:val="ListParagraph"/>
              <w:numPr>
                <w:ilvl w:val="1"/>
                <w:numId w:val="37"/>
              </w:numPr>
            </w:pPr>
            <w:r w:rsidRPr="00AE50E1">
              <w:rPr>
                <w:b/>
                <w:bCs/>
              </w:rPr>
              <w:t>FFS</w:t>
            </w:r>
            <w:r w:rsidRPr="00F62A33">
              <w:t>: Configurations for SSB, TRS, CSI-RS can be defined.</w:t>
            </w:r>
          </w:p>
          <w:p w14:paraId="5F821976" w14:textId="77777777" w:rsidR="00F62A33" w:rsidRPr="00F62A33" w:rsidRDefault="00F62A33" w:rsidP="00046A38">
            <w:pPr>
              <w:pStyle w:val="ListParagraph"/>
              <w:numPr>
                <w:ilvl w:val="2"/>
                <w:numId w:val="37"/>
              </w:numPr>
            </w:pPr>
            <w:r w:rsidRPr="00F62A33">
              <w:t>Option 3: Configurations for SSB, TRS, CSI-RS can be defined, and they can be transmitted if deemed needed during the test by the IAB manufacturer.</w:t>
            </w:r>
          </w:p>
          <w:p w14:paraId="1D17A01B" w14:textId="77777777" w:rsidR="00F62A33" w:rsidRPr="00F62A33" w:rsidRDefault="00F62A33" w:rsidP="00046A38">
            <w:pPr>
              <w:pStyle w:val="ListParagraph"/>
              <w:numPr>
                <w:ilvl w:val="2"/>
                <w:numId w:val="37"/>
              </w:numPr>
            </w:pPr>
            <w:r w:rsidRPr="00F62A33">
              <w:t>Option 4: Configurations for SSB, TRS, CSI-RS do not need to be defined, they are left open to implementation.</w:t>
            </w:r>
          </w:p>
          <w:p w14:paraId="2E65F64A" w14:textId="77777777" w:rsidR="00F62A33" w:rsidRPr="00F62A33" w:rsidRDefault="00F62A33" w:rsidP="00046A38">
            <w:pPr>
              <w:pStyle w:val="ListParagraph"/>
              <w:numPr>
                <w:ilvl w:val="2"/>
                <w:numId w:val="37"/>
              </w:numPr>
            </w:pPr>
            <w:r w:rsidRPr="00F62A33">
              <w:t>Option 5:</w:t>
            </w:r>
          </w:p>
          <w:p w14:paraId="18A63D7E" w14:textId="77777777" w:rsidR="00F62A33" w:rsidRPr="00F62A33" w:rsidRDefault="00F62A33" w:rsidP="00AE50E1">
            <w:pPr>
              <w:pStyle w:val="ListParagraph"/>
              <w:numPr>
                <w:ilvl w:val="3"/>
                <w:numId w:val="37"/>
              </w:numPr>
            </w:pPr>
            <w:r w:rsidRPr="00F62A33">
              <w:t>Add note in specification that transmission of SSB, TRS, CSI-RS is not precluded.</w:t>
            </w:r>
          </w:p>
          <w:p w14:paraId="0E1637C1" w14:textId="4F52CDEC" w:rsidR="00F62A33" w:rsidRPr="00F62A33" w:rsidRDefault="00F62A33" w:rsidP="00AE50E1">
            <w:pPr>
              <w:pStyle w:val="ListParagraph"/>
              <w:numPr>
                <w:ilvl w:val="3"/>
                <w:numId w:val="37"/>
              </w:numPr>
            </w:pPr>
            <w:r w:rsidRPr="00F62A33">
              <w:t>Remove FFS.</w:t>
            </w:r>
          </w:p>
        </w:tc>
      </w:tr>
    </w:tbl>
    <w:p w14:paraId="6DCB3B58" w14:textId="77777777" w:rsidR="00F62A33" w:rsidRPr="004A65EA" w:rsidRDefault="00F62A33" w:rsidP="00864B6F"/>
    <w:p w14:paraId="71CC4857" w14:textId="643AC03E" w:rsidR="00565140" w:rsidRPr="000A4ACE" w:rsidRDefault="000A4ACE" w:rsidP="00864B6F">
      <w:r>
        <w:t>Similar</w:t>
      </w:r>
      <w:r w:rsidR="00565140">
        <w:t xml:space="preserve"> issue</w:t>
      </w:r>
      <w:r>
        <w:t>s</w:t>
      </w:r>
      <w:r w:rsidR="00565140">
        <w:t xml:space="preserve"> as above w</w:t>
      </w:r>
      <w:r>
        <w:t>ere</w:t>
      </w:r>
      <w:r w:rsidR="00565140">
        <w:t xml:space="preserve"> </w:t>
      </w:r>
      <w:r w:rsidR="00CF31A7">
        <w:t>also raised</w:t>
      </w:r>
      <w:r w:rsidR="003D2BC8">
        <w:t xml:space="preserve"> </w:t>
      </w:r>
      <w:r w:rsidR="00565140">
        <w:t>specifically for PDCCH</w:t>
      </w:r>
      <w:r>
        <w:t xml:space="preserve"> and PDSCH</w:t>
      </w:r>
      <w:r w:rsidR="003D2BC8">
        <w:t xml:space="preserve"> requirements</w:t>
      </w:r>
      <w:r>
        <w:t>.</w:t>
      </w:r>
    </w:p>
    <w:p w14:paraId="18EE671D" w14:textId="26592DB1" w:rsidR="00AE50E1" w:rsidRDefault="007633BD" w:rsidP="00864B6F">
      <w:r>
        <w:t>In general, if we follow</w:t>
      </w:r>
      <w:r w:rsidR="00847139">
        <w:t xml:space="preserve"> </w:t>
      </w:r>
      <w:r w:rsidR="00A67661">
        <w:t>the agreed BS-style testing approach for IAB-MT strictly</w:t>
      </w:r>
      <w:r w:rsidR="004022BD">
        <w:t xml:space="preserve">, then </w:t>
      </w:r>
      <w:r w:rsidR="00607EA7">
        <w:t>the</w:t>
      </w:r>
      <w:r w:rsidR="00FD459F">
        <w:t xml:space="preserve"> demodulation</w:t>
      </w:r>
      <w:r w:rsidR="00607EA7">
        <w:t xml:space="preserve"> requirements are based on FRC</w:t>
      </w:r>
      <w:r w:rsidR="00826B07">
        <w:t>s</w:t>
      </w:r>
      <w:r w:rsidR="00607EA7">
        <w:t>.</w:t>
      </w:r>
      <w:r w:rsidR="00302EBC">
        <w:t xml:space="preserve"> FRCs are </w:t>
      </w:r>
      <w:r w:rsidR="00826B07">
        <w:t xml:space="preserve">formulated </w:t>
      </w:r>
      <w:r w:rsidR="004C7B6D">
        <w:t>on a slot basis</w:t>
      </w:r>
      <w:r w:rsidR="00CD3A7B">
        <w:t xml:space="preserve">. </w:t>
      </w:r>
      <w:r w:rsidR="00607EA7">
        <w:t>This means that</w:t>
      </w:r>
      <w:r w:rsidR="00A67661">
        <w:rPr>
          <w:lang w:val="en-150"/>
        </w:rPr>
        <w:t>,</w:t>
      </w:r>
      <w:r w:rsidR="0028610E">
        <w:t xml:space="preserve"> in practice</w:t>
      </w:r>
      <w:r w:rsidR="00A67661">
        <w:t>,</w:t>
      </w:r>
      <w:r w:rsidR="00607EA7">
        <w:t xml:space="preserve"> frame configuration</w:t>
      </w:r>
      <w:r w:rsidR="00857236">
        <w:t xml:space="preserve"> and TDD UL-DL pattern</w:t>
      </w:r>
      <w:r w:rsidR="00607EA7">
        <w:t xml:space="preserve"> </w:t>
      </w:r>
      <w:r w:rsidR="00072309">
        <w:t>do not impact</w:t>
      </w:r>
      <w:r w:rsidR="004C7B6D">
        <w:t xml:space="preserve"> the</w:t>
      </w:r>
      <w:r w:rsidR="00072309">
        <w:t xml:space="preserve"> </w:t>
      </w:r>
      <w:r w:rsidR="004C7B6D">
        <w:t xml:space="preserve">demodulation </w:t>
      </w:r>
      <w:r w:rsidR="008066E5">
        <w:t>performance</w:t>
      </w:r>
      <w:r w:rsidR="00072309">
        <w:t xml:space="preserve"> and test requirements. </w:t>
      </w:r>
      <w:r w:rsidR="00E84018">
        <w:t xml:space="preserve">Additionally, </w:t>
      </w:r>
      <w:r w:rsidR="009508D4">
        <w:t xml:space="preserve">it was agreed </w:t>
      </w:r>
      <w:r w:rsidR="003F5E4C">
        <w:t>that</w:t>
      </w:r>
      <w:r w:rsidR="00FD1433">
        <w:t>,</w:t>
      </w:r>
      <w:r w:rsidR="003F5E4C">
        <w:t xml:space="preserve"> by default, the </w:t>
      </w:r>
      <w:r w:rsidR="008066E5">
        <w:t>performance</w:t>
      </w:r>
      <w:r w:rsidR="003F5E4C">
        <w:t xml:space="preserve"> test</w:t>
      </w:r>
      <w:r w:rsidR="00FD1433">
        <w:t>s</w:t>
      </w:r>
      <w:r w:rsidR="003F5E4C">
        <w:t xml:space="preserve"> are </w:t>
      </w:r>
      <w:r w:rsidR="00A77B43">
        <w:t>carried</w:t>
      </w:r>
      <w:r w:rsidR="003F5E4C">
        <w:t xml:space="preserve"> out without</w:t>
      </w:r>
      <w:r w:rsidR="009508D4">
        <w:t xml:space="preserve"> </w:t>
      </w:r>
      <w:r w:rsidR="00462C3D">
        <w:t>SSB, TRS, CSI-RS</w:t>
      </w:r>
      <w:r w:rsidR="00070D00">
        <w:t>,</w:t>
      </w:r>
      <w:r w:rsidR="009B22D5">
        <w:t xml:space="preserve"> even though their presence or use is not prohibited.</w:t>
      </w:r>
      <w:r w:rsidR="00BC4BD7">
        <w:t xml:space="preserve"> Therefore, we do not see a need to define </w:t>
      </w:r>
      <w:r w:rsidR="002F1F41">
        <w:t>TRS, CSI-RS, SSB configurations in the t</w:t>
      </w:r>
      <w:r w:rsidR="005E0BA4">
        <w:t>est description or test parameters.</w:t>
      </w:r>
    </w:p>
    <w:p w14:paraId="0210C190" w14:textId="68AA07C8" w:rsidR="00240A2A" w:rsidRDefault="00E761CE" w:rsidP="00240A2A">
      <w:pPr>
        <w:pStyle w:val="RAN4observation0"/>
      </w:pPr>
      <w:r>
        <w:t>The use of</w:t>
      </w:r>
      <w:r w:rsidR="00030A3E">
        <w:t xml:space="preserve"> </w:t>
      </w:r>
      <w:r w:rsidR="002F1F41">
        <w:t xml:space="preserve">SSB, </w:t>
      </w:r>
      <w:r w:rsidR="00030A3E">
        <w:t xml:space="preserve">TRS, CSI-RS </w:t>
      </w:r>
      <w:r>
        <w:t>is</w:t>
      </w:r>
      <w:r w:rsidR="00030A3E">
        <w:t xml:space="preserve"> not necessitated by the BS-style test</w:t>
      </w:r>
      <w:r w:rsidR="00977C9A">
        <w:t>ing</w:t>
      </w:r>
      <w:r w:rsidR="00030A3E">
        <w:t xml:space="preserve"> approach</w:t>
      </w:r>
      <w:r w:rsidR="000E6439">
        <w:t xml:space="preserve"> for demodulation per</w:t>
      </w:r>
      <w:r w:rsidR="002016C3">
        <w:t>formance</w:t>
      </w:r>
      <w:r w:rsidR="00030A3E">
        <w:t>.</w:t>
      </w:r>
      <w:r w:rsidR="009D0F16">
        <w:t xml:space="preserve"> If </w:t>
      </w:r>
      <w:r w:rsidR="003B2665">
        <w:t>these signals</w:t>
      </w:r>
      <w:r w:rsidR="009D0F16">
        <w:t xml:space="preserve"> are still decided to be used in the tests,</w:t>
      </w:r>
      <w:r w:rsidR="00D11118">
        <w:t xml:space="preserve"> </w:t>
      </w:r>
      <w:r w:rsidR="001A12C7">
        <w:t>their configuration</w:t>
      </w:r>
      <w:r w:rsidR="00793F16">
        <w:t xml:space="preserve"> is not restricted and can</w:t>
      </w:r>
      <w:r w:rsidR="000919D9">
        <w:t xml:space="preserve"> be</w:t>
      </w:r>
      <w:r w:rsidR="00793F16">
        <w:t xml:space="preserve"> </w:t>
      </w:r>
      <w:r w:rsidR="00977C9A">
        <w:t>left up to the implementation</w:t>
      </w:r>
      <w:r w:rsidR="00793F16">
        <w:t>.</w:t>
      </w:r>
    </w:p>
    <w:p w14:paraId="32592371" w14:textId="758039F5" w:rsidR="00166BB1" w:rsidRDefault="00166BB1" w:rsidP="00166BB1">
      <w:pPr>
        <w:pStyle w:val="RAN4proposal"/>
      </w:pPr>
      <w:r>
        <w:t>Add</w:t>
      </w:r>
      <w:r w:rsidR="002016C3">
        <w:t xml:space="preserve"> a</w:t>
      </w:r>
      <w:r>
        <w:t xml:space="preserve"> note in</w:t>
      </w:r>
      <w:r w:rsidR="00F9580F" w:rsidRPr="3E40A172">
        <w:t xml:space="preserve"> the</w:t>
      </w:r>
      <w:r>
        <w:t xml:space="preserve"> </w:t>
      </w:r>
      <w:r w:rsidR="00BB17A2" w:rsidRPr="3E40A172">
        <w:t xml:space="preserve">test </w:t>
      </w:r>
      <w:r w:rsidR="00FC1DAE" w:rsidRPr="3E40A172">
        <w:t>parameters</w:t>
      </w:r>
      <w:r w:rsidR="639F802C" w:rsidRPr="3E40A172">
        <w:t xml:space="preserve"> and FRC</w:t>
      </w:r>
      <w:r>
        <w:t xml:space="preserve"> that transmission of SSB, TRS, CSI-RS is not precluded.</w:t>
      </w:r>
    </w:p>
    <w:p w14:paraId="60E748C1" w14:textId="721BC2BE" w:rsidR="005E0BA4" w:rsidRPr="005E0BA4" w:rsidRDefault="005E0BA4" w:rsidP="005E0BA4">
      <w:pPr>
        <w:pStyle w:val="RAN4proposal"/>
      </w:pPr>
      <w:r>
        <w:t>Do not define</w:t>
      </w:r>
      <w:r w:rsidR="000245C2">
        <w:t xml:space="preserve"> SSB, TRS, CSI-RS configurations as a part of</w:t>
      </w:r>
      <w:r w:rsidR="00B370F7">
        <w:t xml:space="preserve"> demodulation performance</w:t>
      </w:r>
      <w:r w:rsidR="000245C2">
        <w:t xml:space="preserve"> test parameters</w:t>
      </w:r>
      <w:r w:rsidR="0E55BC6F">
        <w:t xml:space="preserve"> or FRC</w:t>
      </w:r>
      <w:r w:rsidR="000245C2">
        <w:t>.</w:t>
      </w:r>
    </w:p>
    <w:p w14:paraId="2580C333" w14:textId="7317C700" w:rsidR="001426FC" w:rsidRDefault="00166BB1" w:rsidP="001426FC">
      <w:pPr>
        <w:pStyle w:val="RAN4proposal"/>
      </w:pPr>
      <w:bookmarkStart w:id="3" w:name="_Ref68034408"/>
      <w:r>
        <w:t xml:space="preserve">If found to be needed, </w:t>
      </w:r>
      <w:r w:rsidR="00B16666">
        <w:t xml:space="preserve">list </w:t>
      </w:r>
      <w:r w:rsidR="00351503">
        <w:t xml:space="preserve">a </w:t>
      </w:r>
      <w:r w:rsidR="00183915">
        <w:t>typical conducted and radiated configuration</w:t>
      </w:r>
      <w:r w:rsidR="00B16666">
        <w:t xml:space="preserve"> of SSB, TRS, CSI-RS</w:t>
      </w:r>
      <w:r w:rsidR="00351503">
        <w:t xml:space="preserve"> </w:t>
      </w:r>
      <w:r w:rsidR="00B16666">
        <w:t xml:space="preserve">in an informative </w:t>
      </w:r>
      <w:r w:rsidR="008E38EB">
        <w:t>A</w:t>
      </w:r>
      <w:r w:rsidR="00B16666">
        <w:t xml:space="preserve">ppendix to the </w:t>
      </w:r>
      <w:r w:rsidR="00B16666" w:rsidRPr="00FC1DAE">
        <w:t>specification.</w:t>
      </w:r>
      <w:bookmarkEnd w:id="3"/>
    </w:p>
    <w:p w14:paraId="541BCB34" w14:textId="77777777" w:rsidR="002B0684" w:rsidRDefault="002B0684" w:rsidP="006D7F54"/>
    <w:p w14:paraId="0A36F136" w14:textId="77777777" w:rsidR="002B0684" w:rsidRPr="006D7F54" w:rsidRDefault="002B0684" w:rsidP="006D7F54"/>
    <w:p w14:paraId="42EEABCE" w14:textId="5EDC23E6" w:rsidR="00864B6F" w:rsidRDefault="00B17A61" w:rsidP="00A708A3">
      <w:pPr>
        <w:pStyle w:val="RAN4H2"/>
      </w:pPr>
      <w:r>
        <w:t>PDSCH</w:t>
      </w:r>
    </w:p>
    <w:p w14:paraId="3E5A27B7" w14:textId="7378B481" w:rsidR="003E2FD6" w:rsidRPr="003E2FD6" w:rsidRDefault="00425E83" w:rsidP="003E2FD6">
      <w:pPr>
        <w:pStyle w:val="RAN4H3"/>
      </w:pPr>
      <w:r>
        <w:t>Definition of PDCCH in test parameters</w:t>
      </w:r>
    </w:p>
    <w:p w14:paraId="699FCB7D" w14:textId="7E458961" w:rsidR="00635C0C" w:rsidRDefault="00635C0C" w:rsidP="00635C0C">
      <w:r>
        <w:t xml:space="preserve">During </w:t>
      </w:r>
      <w:r w:rsidR="00635539">
        <w:t xml:space="preserve">the </w:t>
      </w:r>
      <w:r>
        <w:t xml:space="preserve">drafting of the IAB-MT text proposals, we came across the question </w:t>
      </w:r>
      <w:r w:rsidR="00635539">
        <w:t xml:space="preserve">of </w:t>
      </w:r>
      <w:r w:rsidR="00635539">
        <w:rPr>
          <w:lang w:val="en-150"/>
        </w:rPr>
        <w:t>whether</w:t>
      </w:r>
      <w:r>
        <w:t xml:space="preserve"> the PDCCH configuration should be included for PDSCH and CSI reporting performance requirements:</w:t>
      </w:r>
    </w:p>
    <w:p w14:paraId="324E615D" w14:textId="65B27E0E" w:rsidR="00635C0C" w:rsidRDefault="00635C0C" w:rsidP="00635C0C">
      <w:pPr>
        <w:pStyle w:val="RAN4observation0"/>
      </w:pPr>
      <w:r>
        <w:t>The configuration of PDCCH resources to schedule (for example) PDSCH resources during PDSCH and CSI reporting performance requirement testing often seems incompatible with the FRC for DL testing approach.</w:t>
      </w:r>
    </w:p>
    <w:p w14:paraId="03F9F64B" w14:textId="0B9ADD0B" w:rsidR="00635C0C" w:rsidRDefault="00635C0C" w:rsidP="00635C0C">
      <w:r>
        <w:t>So, we see it necessary to discuss if PDCCH configurations should be added to the list of “n</w:t>
      </w:r>
      <w:r w:rsidRPr="002B0684">
        <w:t>o need to specify SSB, TRS, CSI-RS in the test parameters and FRCs.</w:t>
      </w:r>
      <w:r>
        <w:t>”</w:t>
      </w:r>
    </w:p>
    <w:p w14:paraId="276A55FE" w14:textId="0E6495A6" w:rsidR="00635C0C" w:rsidRDefault="00635C0C" w:rsidP="00635C0C">
      <w:pPr>
        <w:pStyle w:val="RAN4proposal"/>
      </w:pPr>
      <w:r>
        <w:t>RAN4 to discuss if PDCCH resources need to be included in the</w:t>
      </w:r>
      <w:r w:rsidR="001117AD">
        <w:rPr>
          <w:lang w:val="ru-RU"/>
        </w:rPr>
        <w:t xml:space="preserve"> </w:t>
      </w:r>
      <w:r w:rsidR="001117AD">
        <w:rPr>
          <w:lang w:val="en-150"/>
        </w:rPr>
        <w:t>PDSCH</w:t>
      </w:r>
      <w:r>
        <w:t xml:space="preserve"> test</w:t>
      </w:r>
      <w:r w:rsidR="001117AD">
        <w:rPr>
          <w:lang w:val="en-150"/>
        </w:rPr>
        <w:t xml:space="preserve"> param</w:t>
      </w:r>
      <w:r w:rsidR="00A95102">
        <w:rPr>
          <w:lang w:val="en-150"/>
        </w:rPr>
        <w:t>e</w:t>
      </w:r>
      <w:r w:rsidR="001117AD">
        <w:rPr>
          <w:lang w:val="en-150"/>
        </w:rPr>
        <w:t>ters</w:t>
      </w:r>
      <w:r>
        <w:t>.</w:t>
      </w:r>
    </w:p>
    <w:p w14:paraId="44AADAFC" w14:textId="77777777" w:rsidR="00635C0C" w:rsidRDefault="00635C0C" w:rsidP="00B17A61"/>
    <w:p w14:paraId="48282C06" w14:textId="4E045637" w:rsidR="00807C73" w:rsidRDefault="00956796" w:rsidP="006412C7">
      <w:pPr>
        <w:pStyle w:val="RAN4observation0"/>
      </w:pPr>
      <w:r>
        <w:t>The number of consecutive PDSCH symbols is defined explicitly in the FRC</w:t>
      </w:r>
      <w:r w:rsidR="00487F02">
        <w:t>s</w:t>
      </w:r>
      <w:r w:rsidR="00FE7BFF">
        <w:t xml:space="preserve">. The </w:t>
      </w:r>
      <w:r w:rsidR="00B623B9">
        <w:t>allocation</w:t>
      </w:r>
      <w:r w:rsidR="00FE7BFF">
        <w:t xml:space="preserve"> length is less than full </w:t>
      </w:r>
      <w:r w:rsidR="00B623B9">
        <w:t>frame (i.e.</w:t>
      </w:r>
      <w:r w:rsidR="00EA2C3D">
        <w:t>,</w:t>
      </w:r>
      <w:r w:rsidR="00B623B9">
        <w:t xml:space="preserve"> less than 14 symbols). </w:t>
      </w:r>
      <w:r w:rsidR="003D3614">
        <w:t>These symbols can be used for PDCCH if it found to be needed by implementation.</w:t>
      </w:r>
      <w:r w:rsidR="008E0A58">
        <w:t xml:space="preserve"> However, the </w:t>
      </w:r>
      <w:r w:rsidR="00BC1159">
        <w:t>transmission</w:t>
      </w:r>
      <w:r w:rsidR="008E0A58">
        <w:t xml:space="preserve"> of PDCCH is not </w:t>
      </w:r>
      <w:r w:rsidR="005B145B">
        <w:t>necessitated.</w:t>
      </w:r>
    </w:p>
    <w:p w14:paraId="098B59F6" w14:textId="5B4AA796" w:rsidR="0093696B" w:rsidRPr="00F053F0" w:rsidRDefault="0093696B" w:rsidP="0093696B">
      <w:r>
        <w:t>Therefore, in addition to</w:t>
      </w:r>
      <w:r w:rsidR="003D53FA">
        <w:t xml:space="preserve"> already </w:t>
      </w:r>
      <w:r w:rsidR="004C1752">
        <w:t>mentioned</w:t>
      </w:r>
      <w:r w:rsidR="004C7374">
        <w:t xml:space="preserve"> Proposal 3</w:t>
      </w:r>
      <w:r w:rsidR="004C1752">
        <w:t xml:space="preserve">, </w:t>
      </w:r>
      <w:r w:rsidR="0006089F">
        <w:t xml:space="preserve">we </w:t>
      </w:r>
      <w:r w:rsidR="00F053F0">
        <w:t>would like to add:</w:t>
      </w:r>
    </w:p>
    <w:p w14:paraId="3C822124" w14:textId="16D9D5AF" w:rsidR="005B145B" w:rsidRPr="00DC408A" w:rsidRDefault="00F053F0" w:rsidP="00DC408A">
      <w:pPr>
        <w:pStyle w:val="RAN4proposal"/>
      </w:pPr>
      <w:bookmarkStart w:id="4" w:name="_Ref68034396"/>
      <w:r>
        <w:t>RAN</w:t>
      </w:r>
      <w:r w:rsidR="00917C79">
        <w:t>4</w:t>
      </w:r>
      <w:r>
        <w:t xml:space="preserve"> not to</w:t>
      </w:r>
      <w:r w:rsidR="00DC408A" w:rsidRPr="00DC408A">
        <w:t xml:space="preserve"> </w:t>
      </w:r>
      <w:r w:rsidR="003756FE">
        <w:t>define</w:t>
      </w:r>
      <w:r w:rsidR="0006089F">
        <w:t xml:space="preserve"> </w:t>
      </w:r>
      <w:r w:rsidR="00DC408A">
        <w:t>PDCCH</w:t>
      </w:r>
      <w:r w:rsidR="0006089F">
        <w:t xml:space="preserve"> </w:t>
      </w:r>
      <w:r w:rsidR="00DC408A" w:rsidRPr="00DC408A">
        <w:t>configuration in PD</w:t>
      </w:r>
      <w:r w:rsidR="00DC408A">
        <w:t>S</w:t>
      </w:r>
      <w:r w:rsidR="00DC408A" w:rsidRPr="00DC408A">
        <w:t>CH test parameters.</w:t>
      </w:r>
      <w:bookmarkEnd w:id="4"/>
    </w:p>
    <w:p w14:paraId="2236F877" w14:textId="6A6421F1" w:rsidR="00621C0F" w:rsidRDefault="00621C0F" w:rsidP="00B17A61"/>
    <w:p w14:paraId="1E771968" w14:textId="77777777" w:rsidR="00370CD6" w:rsidRDefault="00370CD6" w:rsidP="00B17A61"/>
    <w:p w14:paraId="538EA483" w14:textId="7A32FA00" w:rsidR="00425E83" w:rsidRDefault="007E496C" w:rsidP="00425E83">
      <w:pPr>
        <w:pStyle w:val="RAN4H3"/>
      </w:pPr>
      <w:r w:rsidRPr="3E40A172">
        <w:t xml:space="preserve">256QAM </w:t>
      </w:r>
      <w:r w:rsidR="275013BA" w:rsidRPr="3E40A172">
        <w:t>IAB Type</w:t>
      </w:r>
      <w:r w:rsidR="00EB7D78" w:rsidRPr="3E40A172">
        <w:t>1-O requirement</w:t>
      </w:r>
    </w:p>
    <w:p w14:paraId="14834F5E" w14:textId="214C6BC2" w:rsidR="00AD2B76" w:rsidRDefault="00F83FDC" w:rsidP="00B17A61">
      <w:r>
        <w:t xml:space="preserve">One additional </w:t>
      </w:r>
      <w:r w:rsidR="00412D38">
        <w:t>issue</w:t>
      </w:r>
      <w:r>
        <w:t xml:space="preserve"> that</w:t>
      </w:r>
      <w:r w:rsidR="009A61DA">
        <w:t xml:space="preserve"> left without an agreement after the previous meeting was the question </w:t>
      </w:r>
      <w:r w:rsidR="00412D38">
        <w:t>about the 256QAM support in PDSCH requirements:</w:t>
      </w:r>
    </w:p>
    <w:tbl>
      <w:tblPr>
        <w:tblStyle w:val="TableGrid"/>
        <w:tblW w:w="0" w:type="auto"/>
        <w:jc w:val="center"/>
        <w:tblLook w:val="04A0" w:firstRow="1" w:lastRow="0" w:firstColumn="1" w:lastColumn="0" w:noHBand="0" w:noVBand="1"/>
      </w:tblPr>
      <w:tblGrid>
        <w:gridCol w:w="8647"/>
      </w:tblGrid>
      <w:tr w:rsidR="00412D38" w14:paraId="7B520BD2" w14:textId="77777777" w:rsidTr="004A7643">
        <w:trPr>
          <w:jc w:val="center"/>
        </w:trPr>
        <w:tc>
          <w:tcPr>
            <w:tcW w:w="8647" w:type="dxa"/>
          </w:tcPr>
          <w:p w14:paraId="52D27CA2" w14:textId="77777777" w:rsidR="00412D38" w:rsidRPr="00864B6F" w:rsidRDefault="00412D38" w:rsidP="00412D38">
            <w:pPr>
              <w:pStyle w:val="ListParagraph"/>
              <w:numPr>
                <w:ilvl w:val="0"/>
                <w:numId w:val="32"/>
              </w:numPr>
              <w:spacing w:after="160" w:line="259" w:lineRule="auto"/>
            </w:pPr>
            <w:r w:rsidRPr="00864B6F">
              <w:t xml:space="preserve">MCS (from </w:t>
            </w:r>
            <w:proofErr w:type="spellStart"/>
            <w:r w:rsidRPr="00864B6F">
              <w:t>GtW</w:t>
            </w:r>
            <w:proofErr w:type="spellEnd"/>
            <w:r w:rsidRPr="00864B6F">
              <w:t>)</w:t>
            </w:r>
          </w:p>
          <w:p w14:paraId="70043288" w14:textId="77777777" w:rsidR="00412D38" w:rsidRPr="00864B6F" w:rsidRDefault="00412D38" w:rsidP="00412D38">
            <w:pPr>
              <w:pStyle w:val="ListParagraph"/>
              <w:numPr>
                <w:ilvl w:val="1"/>
                <w:numId w:val="32"/>
              </w:numPr>
              <w:spacing w:after="160" w:line="259" w:lineRule="auto"/>
            </w:pPr>
            <w:r w:rsidRPr="00864B6F">
              <w:t xml:space="preserve">16QAM and 256QAM (FR1 only) need to be covered. </w:t>
            </w:r>
          </w:p>
          <w:p w14:paraId="6C1389E2" w14:textId="77777777" w:rsidR="00412D38" w:rsidRPr="00864B6F" w:rsidRDefault="00412D38" w:rsidP="00412D38">
            <w:pPr>
              <w:pStyle w:val="ListParagraph"/>
              <w:numPr>
                <w:ilvl w:val="2"/>
                <w:numId w:val="32"/>
              </w:numPr>
              <w:spacing w:after="160" w:line="259" w:lineRule="auto"/>
            </w:pPr>
            <w:r w:rsidRPr="00864B6F">
              <w:t xml:space="preserve">The supporting of 256QAM requirements should be declaration basis. </w:t>
            </w:r>
          </w:p>
          <w:p w14:paraId="449D9451" w14:textId="77777777" w:rsidR="00412D38" w:rsidRPr="00864B6F" w:rsidRDefault="00412D38" w:rsidP="00412D38">
            <w:pPr>
              <w:pStyle w:val="ListParagraph"/>
              <w:numPr>
                <w:ilvl w:val="2"/>
                <w:numId w:val="32"/>
              </w:numPr>
              <w:spacing w:after="160" w:line="259" w:lineRule="auto"/>
            </w:pPr>
            <w:r w:rsidRPr="00864B6F">
              <w:t xml:space="preserve">The supporting of 256QAM requirements based on the assumption of 256QAM supporting for 1-O is testable </w:t>
            </w:r>
          </w:p>
          <w:p w14:paraId="6A87EB12" w14:textId="257DE694" w:rsidR="00412D38" w:rsidRPr="0044074C" w:rsidRDefault="00412D38" w:rsidP="00B84F37">
            <w:pPr>
              <w:pStyle w:val="ListParagraph"/>
              <w:numPr>
                <w:ilvl w:val="2"/>
                <w:numId w:val="32"/>
              </w:numPr>
              <w:spacing w:after="160" w:line="259" w:lineRule="auto"/>
              <w:rPr>
                <w:b/>
                <w:bCs/>
              </w:rPr>
            </w:pPr>
            <w:r w:rsidRPr="0044074C">
              <w:rPr>
                <w:b/>
                <w:bCs/>
              </w:rPr>
              <w:t>Further checking 256QAM supporting for 1-O considering test link-budget issue.</w:t>
            </w:r>
          </w:p>
        </w:tc>
      </w:tr>
    </w:tbl>
    <w:p w14:paraId="4A034A1B" w14:textId="77777777" w:rsidR="00B66D61" w:rsidRDefault="00B66D61" w:rsidP="00B17A61"/>
    <w:p w14:paraId="38DE84EF" w14:textId="0B6C04DD" w:rsidR="0071118A" w:rsidRDefault="00B66D61" w:rsidP="00B17A61">
      <w:r>
        <w:t>T</w:t>
      </w:r>
      <w:r w:rsidR="006D6BC0">
        <w:t>here are two test</w:t>
      </w:r>
      <w:r w:rsidR="005E14BE">
        <w:t>s</w:t>
      </w:r>
      <w:r w:rsidR="00D51893">
        <w:t xml:space="preserve"> </w:t>
      </w:r>
      <w:r w:rsidR="00DD72D0">
        <w:t>with</w:t>
      </w:r>
      <w:r w:rsidR="00D51893">
        <w:t xml:space="preserve"> 2</w:t>
      </w:r>
      <w:r w:rsidR="00DD72D0">
        <w:t>56QAM modulation</w:t>
      </w:r>
      <w:r w:rsidR="006D6BC0">
        <w:t xml:space="preserve"> defined in TS </w:t>
      </w:r>
      <w:r w:rsidR="005E14BE">
        <w:t>38.101-4</w:t>
      </w:r>
      <w:r w:rsidR="00D51893">
        <w:t>:</w:t>
      </w:r>
    </w:p>
    <w:p w14:paraId="4573FFFE" w14:textId="5B5F98FF" w:rsidR="00AB4A6A" w:rsidRPr="00AB4A6A" w:rsidRDefault="00AB4A6A" w:rsidP="00AB4A6A">
      <w:pPr>
        <w:pStyle w:val="ListParagraph"/>
        <w:numPr>
          <w:ilvl w:val="0"/>
          <w:numId w:val="39"/>
        </w:numPr>
      </w:pPr>
      <w:r>
        <w:t>2x</w:t>
      </w:r>
      <w:r w:rsidR="00597BB7">
        <w:t>2</w:t>
      </w:r>
      <w:r>
        <w:t>, Rank 1 Test 1-3 defined in the Table 5.2.</w:t>
      </w:r>
      <w:r w:rsidR="00597BB7">
        <w:t>2.2.1-3</w:t>
      </w:r>
      <w:r>
        <w:t xml:space="preserve"> with 70%</w:t>
      </w:r>
      <w:r w:rsidR="00B66D61">
        <w:t xml:space="preserve"> </w:t>
      </w:r>
      <w:r>
        <w:t xml:space="preserve">Max </w:t>
      </w:r>
      <w:proofErr w:type="spellStart"/>
      <w:r>
        <w:t>TPut</w:t>
      </w:r>
      <w:proofErr w:type="spellEnd"/>
      <w:r>
        <w:t xml:space="preserve"> SINR of 2</w:t>
      </w:r>
      <w:r w:rsidR="00B66D61">
        <w:t>5</w:t>
      </w:r>
      <w:r>
        <w:t>.</w:t>
      </w:r>
      <w:r w:rsidR="00B66D61">
        <w:t>3</w:t>
      </w:r>
      <w:r>
        <w:t xml:space="preserve"> </w:t>
      </w:r>
      <w:proofErr w:type="spellStart"/>
      <w:r>
        <w:t>dB</w:t>
      </w:r>
      <w:r w:rsidR="00D96F36">
        <w:t>.</w:t>
      </w:r>
      <w:proofErr w:type="spellEnd"/>
      <w:r w:rsidR="00D96F36">
        <w:t xml:space="preserve"> Propagation condition TDLA30-10.</w:t>
      </w:r>
    </w:p>
    <w:p w14:paraId="5E16A767" w14:textId="68C8556B" w:rsidR="00E46791" w:rsidRPr="00E43C16" w:rsidRDefault="002C1D39" w:rsidP="00E43C16">
      <w:pPr>
        <w:pStyle w:val="ListParagraph"/>
        <w:numPr>
          <w:ilvl w:val="0"/>
          <w:numId w:val="39"/>
        </w:numPr>
      </w:pPr>
      <w:r>
        <w:t>2</w:t>
      </w:r>
      <w:r w:rsidR="00AB4A6A">
        <w:t>x</w:t>
      </w:r>
      <w:r w:rsidR="00597BB7">
        <w:t>4</w:t>
      </w:r>
      <w:r w:rsidR="00AB4A6A">
        <w:t xml:space="preserve">, </w:t>
      </w:r>
      <w:r w:rsidR="00DD72D0">
        <w:t>Rank 1 Test 1-</w:t>
      </w:r>
      <w:r w:rsidR="00AE3AEF">
        <w:t>3</w:t>
      </w:r>
      <w:r w:rsidR="00DD72D0">
        <w:t xml:space="preserve"> defined in the Table 5.2.3.2.1-3</w:t>
      </w:r>
      <w:r w:rsidR="00E46791">
        <w:t xml:space="preserve"> with 70%Max </w:t>
      </w:r>
      <w:proofErr w:type="spellStart"/>
      <w:r w:rsidR="00E46791">
        <w:t>TPut</w:t>
      </w:r>
      <w:proofErr w:type="spellEnd"/>
      <w:r w:rsidR="00E46791">
        <w:t xml:space="preserve"> SINR of 21.6 </w:t>
      </w:r>
      <w:proofErr w:type="spellStart"/>
      <w:r w:rsidR="00E46791">
        <w:t>dB</w:t>
      </w:r>
      <w:r w:rsidR="00D96F36">
        <w:t>.</w:t>
      </w:r>
      <w:proofErr w:type="spellEnd"/>
      <w:r w:rsidR="00D96F36">
        <w:t xml:space="preserve"> Propagation condition TDLA30-10.</w:t>
      </w:r>
    </w:p>
    <w:p w14:paraId="3C2953DB" w14:textId="7A9A325C" w:rsidR="00C43FC6" w:rsidRPr="005B230A" w:rsidRDefault="006E1AEE" w:rsidP="00B17A61">
      <w:r>
        <w:t>Considering</w:t>
      </w:r>
      <w:r w:rsidR="00C43FC6">
        <w:t xml:space="preserve"> </w:t>
      </w:r>
      <w:r w:rsidR="004A7643">
        <w:t xml:space="preserve">that </w:t>
      </w:r>
      <w:r w:rsidR="00783B35">
        <w:t>at R</w:t>
      </w:r>
      <w:r w:rsidR="00DB5026">
        <w:t>AN4 meeting #97-e it was</w:t>
      </w:r>
      <w:r w:rsidR="005B230A">
        <w:t xml:space="preserve"> already</w:t>
      </w:r>
      <w:r w:rsidR="00DB5026">
        <w:t xml:space="preserve"> agreed to </w:t>
      </w:r>
      <w:r w:rsidR="00521FC3">
        <w:t>re-use only 2Rx radiated test only for FR1</w:t>
      </w:r>
      <w:r w:rsidR="0092234E">
        <w:t xml:space="preserve"> </w:t>
      </w:r>
      <w:r w:rsidR="0092234E">
        <w:fldChar w:fldCharType="begin"/>
      </w:r>
      <w:r w:rsidR="0092234E">
        <w:instrText xml:space="preserve"> REF _Ref68035699 \r \h </w:instrText>
      </w:r>
      <w:r w:rsidR="0092234E">
        <w:fldChar w:fldCharType="separate"/>
      </w:r>
      <w:r w:rsidR="0092234E">
        <w:t>[3]</w:t>
      </w:r>
      <w:r w:rsidR="0092234E">
        <w:fldChar w:fldCharType="end"/>
      </w:r>
      <w:r>
        <w:t>, only 2x2 test is under discussion</w:t>
      </w:r>
      <w:r w:rsidR="005B230A">
        <w:t>.</w:t>
      </w:r>
    </w:p>
    <w:tbl>
      <w:tblPr>
        <w:tblStyle w:val="TableGrid"/>
        <w:tblW w:w="0" w:type="auto"/>
        <w:jc w:val="center"/>
        <w:tblLook w:val="04A0" w:firstRow="1" w:lastRow="0" w:firstColumn="1" w:lastColumn="0" w:noHBand="0" w:noVBand="1"/>
      </w:tblPr>
      <w:tblGrid>
        <w:gridCol w:w="8647"/>
      </w:tblGrid>
      <w:tr w:rsidR="00ED1732" w14:paraId="6BDD00DC" w14:textId="77777777" w:rsidTr="00876201">
        <w:trPr>
          <w:jc w:val="center"/>
        </w:trPr>
        <w:tc>
          <w:tcPr>
            <w:tcW w:w="8647" w:type="dxa"/>
          </w:tcPr>
          <w:p w14:paraId="57AF953D" w14:textId="16244046" w:rsidR="00ED1732" w:rsidRPr="00ED1732" w:rsidRDefault="00ED1732" w:rsidP="00ED1732">
            <w:r w:rsidRPr="00ED1732">
              <w:t>Requirement agnostic - Details of UE requirement re-use</w:t>
            </w:r>
          </w:p>
          <w:p w14:paraId="78F75579" w14:textId="77777777" w:rsidR="003316F8" w:rsidRPr="003316F8" w:rsidRDefault="003316F8" w:rsidP="003316F8">
            <w:pPr>
              <w:pStyle w:val="ListParagraph"/>
              <w:numPr>
                <w:ilvl w:val="0"/>
                <w:numId w:val="32"/>
              </w:numPr>
            </w:pPr>
            <w:r w:rsidRPr="003316F8">
              <w:t>General RX demodulation branches</w:t>
            </w:r>
          </w:p>
          <w:p w14:paraId="406488B3" w14:textId="39EA46D2" w:rsidR="00ED1732" w:rsidRPr="003316F8" w:rsidRDefault="003316F8" w:rsidP="003316F8">
            <w:pPr>
              <w:pStyle w:val="ListParagraph"/>
              <w:numPr>
                <w:ilvl w:val="1"/>
                <w:numId w:val="32"/>
              </w:numPr>
            </w:pPr>
            <w:r w:rsidRPr="003316F8">
              <w:t>4Rx for conducted test only and 2Rx for radiated test only for FR1 and 2RX for FR2</w:t>
            </w:r>
          </w:p>
        </w:tc>
      </w:tr>
    </w:tbl>
    <w:p w14:paraId="672C5322" w14:textId="1EB00655" w:rsidR="004A7643" w:rsidRDefault="004A7643" w:rsidP="00B17A61"/>
    <w:p w14:paraId="42627103" w14:textId="5338AF53" w:rsidR="00811099" w:rsidRDefault="0035383C" w:rsidP="00B17A61">
      <w:r>
        <w:rPr>
          <w:lang w:val="en-GB"/>
        </w:rPr>
        <w:t>Finally,</w:t>
      </w:r>
      <w:r w:rsidR="00811099">
        <w:rPr>
          <w:lang w:val="en-GB"/>
        </w:rPr>
        <w:t xml:space="preserve"> it is our understanding that </w:t>
      </w:r>
      <w:r>
        <w:rPr>
          <w:lang w:val="en-GB"/>
        </w:rPr>
        <w:t>the link budget test feasibility</w:t>
      </w:r>
      <w:r w:rsidR="00811099">
        <w:rPr>
          <w:lang w:val="en-GB"/>
        </w:rPr>
        <w:t xml:space="preserve"> issue </w:t>
      </w:r>
      <w:r>
        <w:rPr>
          <w:lang w:val="en-GB"/>
        </w:rPr>
        <w:t>has</w:t>
      </w:r>
      <w:r w:rsidR="00811099">
        <w:rPr>
          <w:lang w:val="en-GB"/>
        </w:rPr>
        <w:t xml:space="preserve"> only been raised for FR2 </w:t>
      </w:r>
      <w:r w:rsidR="005876A0">
        <w:rPr>
          <w:lang w:val="en-GB"/>
        </w:rPr>
        <w:fldChar w:fldCharType="begin"/>
      </w:r>
      <w:r w:rsidR="005876A0">
        <w:rPr>
          <w:lang w:val="en-GB"/>
        </w:rPr>
        <w:instrText xml:space="preserve"> REF _Ref68213745 \r \h </w:instrText>
      </w:r>
      <w:r w:rsidR="005876A0">
        <w:rPr>
          <w:lang w:val="en-GB"/>
        </w:rPr>
      </w:r>
      <w:r w:rsidR="005876A0">
        <w:rPr>
          <w:lang w:val="en-GB"/>
        </w:rPr>
        <w:fldChar w:fldCharType="separate"/>
      </w:r>
      <w:r w:rsidR="005876A0">
        <w:rPr>
          <w:lang w:val="en-GB"/>
        </w:rPr>
        <w:t>[5]</w:t>
      </w:r>
      <w:r w:rsidR="005876A0">
        <w:rPr>
          <w:lang w:val="en-GB"/>
        </w:rPr>
        <w:fldChar w:fldCharType="end"/>
      </w:r>
      <w:r w:rsidR="005876A0">
        <w:t xml:space="preserve"> </w:t>
      </w:r>
      <w:r>
        <w:rPr>
          <w:lang w:val="en-GB"/>
        </w:rPr>
        <w:t>in RAN5.</w:t>
      </w:r>
      <w:r w:rsidR="006A78E8">
        <w:rPr>
          <w:lang w:val="en-GB"/>
        </w:rPr>
        <w:t xml:space="preserve"> </w:t>
      </w:r>
      <w:r>
        <w:rPr>
          <w:lang w:val="en-GB"/>
        </w:rPr>
        <w:t xml:space="preserve">Hence, </w:t>
      </w:r>
      <w:r w:rsidR="006A78E8">
        <w:rPr>
          <w:lang w:val="en-GB"/>
        </w:rPr>
        <w:t>IAB type 1-O</w:t>
      </w:r>
      <w:r w:rsidR="00825236">
        <w:rPr>
          <w:lang w:val="en-GB"/>
        </w:rPr>
        <w:t xml:space="preserve"> devices</w:t>
      </w:r>
      <w:r w:rsidR="006A78E8">
        <w:rPr>
          <w:lang w:val="en-GB"/>
        </w:rPr>
        <w:t xml:space="preserve"> (i.e., FR1 MTs) are not impacted.</w:t>
      </w:r>
      <w:r w:rsidR="002630FD">
        <w:rPr>
          <w:lang w:val="en-GB"/>
        </w:rPr>
        <w:br/>
        <w:t>The underlying issue in the link budget for FR2 seems to be the increased path-loss in the chamber, combined with increased cable/connection losses and less efficient amplifiers (as well as larger required back-off from IPIP3) in FR2.</w:t>
      </w:r>
    </w:p>
    <w:p w14:paraId="02D41ED8" w14:textId="77777777" w:rsidR="00811099" w:rsidRDefault="00811099" w:rsidP="00B17A61"/>
    <w:p w14:paraId="07655D40" w14:textId="169851CA" w:rsidR="006E1AEE" w:rsidRPr="006A78E8" w:rsidRDefault="00CB457B" w:rsidP="00A03455">
      <w:pPr>
        <w:pStyle w:val="RAN4observation0"/>
      </w:pPr>
      <w:r w:rsidRPr="006A78E8">
        <w:t xml:space="preserve">We do not </w:t>
      </w:r>
      <w:r w:rsidR="006A78E8">
        <w:t>have reason to believe</w:t>
      </w:r>
      <w:r w:rsidRPr="006A78E8">
        <w:t xml:space="preserve"> that </w:t>
      </w:r>
      <w:r w:rsidR="006A78E8">
        <w:t xml:space="preserve">the </w:t>
      </w:r>
      <w:r w:rsidR="00EE0626" w:rsidRPr="006A78E8">
        <w:t>high SNR</w:t>
      </w:r>
      <w:r w:rsidR="006A78E8">
        <w:t xml:space="preserve"> figures given in</w:t>
      </w:r>
      <w:r w:rsidR="00EE0626" w:rsidRPr="006A78E8">
        <w:t xml:space="preserve"> 256QAM </w:t>
      </w:r>
      <w:r w:rsidR="00A9288F" w:rsidRPr="006A78E8">
        <w:t>requirement</w:t>
      </w:r>
      <w:r w:rsidR="006A78E8">
        <w:t>s cause a</w:t>
      </w:r>
      <w:r w:rsidR="00EE0626" w:rsidRPr="006A78E8">
        <w:t xml:space="preserve"> significant</w:t>
      </w:r>
      <w:r w:rsidR="006A78E8">
        <w:t xml:space="preserve"> link-budget related</w:t>
      </w:r>
      <w:r w:rsidR="00EE0626" w:rsidRPr="006A78E8">
        <w:t xml:space="preserve"> </w:t>
      </w:r>
      <w:r w:rsidR="00A9288F" w:rsidRPr="006A78E8">
        <w:t xml:space="preserve">testing </w:t>
      </w:r>
      <w:r w:rsidR="00EE0626" w:rsidRPr="006A78E8">
        <w:t>problem</w:t>
      </w:r>
      <w:r w:rsidR="0035383C" w:rsidRPr="006A78E8">
        <w:t xml:space="preserve"> in FR1</w:t>
      </w:r>
      <w:r w:rsidR="00EE0626" w:rsidRPr="006A78E8">
        <w:t>.</w:t>
      </w:r>
      <w:r w:rsidR="00E324D4" w:rsidRPr="006A78E8">
        <w:t xml:space="preserve"> </w:t>
      </w:r>
      <w:r w:rsidR="006A78E8">
        <w:t>Furthermore, c</w:t>
      </w:r>
      <w:r w:rsidR="00E324D4" w:rsidRPr="006A78E8">
        <w:t>opy-pasting of one 256 QAM test does</w:t>
      </w:r>
      <w:r w:rsidR="009E288A">
        <w:t xml:space="preserve"> not</w:t>
      </w:r>
      <w:r w:rsidR="00E324D4" w:rsidRPr="006A78E8">
        <w:t xml:space="preserve"> add a significant</w:t>
      </w:r>
      <w:r w:rsidR="009A5EB4">
        <w:t xml:space="preserve"> specification drafting load and</w:t>
      </w:r>
      <w:r w:rsidR="00E324D4" w:rsidRPr="006A78E8">
        <w:t xml:space="preserve"> testing load</w:t>
      </w:r>
      <w:r w:rsidR="009A5EB4">
        <w:t xml:space="preserve"> is limited by declaration of support.</w:t>
      </w:r>
    </w:p>
    <w:p w14:paraId="23207E64" w14:textId="1139E9D5" w:rsidR="00160973" w:rsidRDefault="00822906" w:rsidP="00A9288F">
      <w:pPr>
        <w:pStyle w:val="RAN4proposal"/>
      </w:pPr>
      <w:r>
        <w:t>Re-use (i.e.</w:t>
      </w:r>
      <w:r w:rsidR="728D5223">
        <w:t>,</w:t>
      </w:r>
      <w:r>
        <w:t xml:space="preserve"> copy-past</w:t>
      </w:r>
      <w:r w:rsidR="00DF5CB7">
        <w:t xml:space="preserve"> from UE </w:t>
      </w:r>
      <w:r w:rsidR="00535966">
        <w:t>specification</w:t>
      </w:r>
      <w:r>
        <w:t>)</w:t>
      </w:r>
      <w:r w:rsidR="704DE93D">
        <w:t xml:space="preserve"> </w:t>
      </w:r>
      <w:r w:rsidR="39FFA4C4">
        <w:t>FR1</w:t>
      </w:r>
      <w:r>
        <w:t xml:space="preserve"> </w:t>
      </w:r>
      <w:r w:rsidR="005D5DA3">
        <w:t xml:space="preserve">256QAM with 2Rx </w:t>
      </w:r>
      <w:r w:rsidR="00DF5CB7">
        <w:t>requirement</w:t>
      </w:r>
      <w:r w:rsidR="006A78E8" w:rsidRPr="3E40A172">
        <w:rPr>
          <w:lang w:val="en-GB"/>
        </w:rPr>
        <w:t>, and test</w:t>
      </w:r>
      <w:r w:rsidR="00842481">
        <w:t xml:space="preserve"> if support of 256 QAM is declared </w:t>
      </w:r>
      <w:r w:rsidR="1A239B12">
        <w:t xml:space="preserve">to be supported </w:t>
      </w:r>
      <w:r w:rsidR="00FC0D24" w:rsidRPr="3E40A172">
        <w:t>for</w:t>
      </w:r>
      <w:r w:rsidR="00842481">
        <w:t xml:space="preserve"> </w:t>
      </w:r>
      <w:r w:rsidR="731EC6D6">
        <w:t xml:space="preserve">type 1-O </w:t>
      </w:r>
      <w:r w:rsidR="00842481">
        <w:t>IAB-MT</w:t>
      </w:r>
      <w:r w:rsidR="00535966">
        <w:t>.</w:t>
      </w:r>
    </w:p>
    <w:p w14:paraId="4F5B6D42" w14:textId="77777777" w:rsidR="00CD174C" w:rsidRDefault="00CD174C" w:rsidP="00CD174C"/>
    <w:p w14:paraId="4C70F85F" w14:textId="77777777" w:rsidR="00CD174C" w:rsidRPr="00AE44B8" w:rsidRDefault="00CD174C" w:rsidP="00CD174C">
      <w:pPr>
        <w:pStyle w:val="RAN4H3"/>
        <w:rPr>
          <w:lang w:val="en-GB"/>
        </w:rPr>
      </w:pPr>
      <w:r w:rsidRPr="3E40A172">
        <w:rPr>
          <w:lang w:val="en-GB"/>
        </w:rPr>
        <w:t>PRB bundling size</w:t>
      </w:r>
    </w:p>
    <w:p w14:paraId="24F542E2" w14:textId="4D730C76" w:rsidR="00CD174C" w:rsidRPr="006D4378" w:rsidRDefault="00CD174C" w:rsidP="00CD174C">
      <w:r>
        <w:t xml:space="preserve">In the previous meeting, it was noticed that in order to keep </w:t>
      </w:r>
      <w:r w:rsidR="000A63F4">
        <w:t xml:space="preserve">the </w:t>
      </w:r>
      <w:r>
        <w:t>FR1 Rank 3 4Rx test defined in TS 38.101-4, Table 5.2.3.2.1-5, it is either necessary to add into consideration wideband PRB bundling or to change the test parameters and consider only PRB bundling 2.</w:t>
      </w:r>
    </w:p>
    <w:tbl>
      <w:tblPr>
        <w:tblStyle w:val="TableGrid"/>
        <w:tblW w:w="0" w:type="auto"/>
        <w:jc w:val="center"/>
        <w:tblLook w:val="04A0" w:firstRow="1" w:lastRow="0" w:firstColumn="1" w:lastColumn="0" w:noHBand="0" w:noVBand="1"/>
      </w:tblPr>
      <w:tblGrid>
        <w:gridCol w:w="8647"/>
      </w:tblGrid>
      <w:tr w:rsidR="00CD174C" w14:paraId="728EBF26" w14:textId="77777777" w:rsidTr="00ED36A4">
        <w:trPr>
          <w:jc w:val="center"/>
        </w:trPr>
        <w:tc>
          <w:tcPr>
            <w:tcW w:w="8647" w:type="dxa"/>
          </w:tcPr>
          <w:p w14:paraId="7013A0EE" w14:textId="77777777" w:rsidR="00CD174C" w:rsidRPr="00864B6F" w:rsidRDefault="00CD174C" w:rsidP="00CD174C">
            <w:pPr>
              <w:pStyle w:val="ListParagraph"/>
              <w:numPr>
                <w:ilvl w:val="0"/>
                <w:numId w:val="32"/>
              </w:numPr>
              <w:spacing w:after="160" w:line="259" w:lineRule="auto"/>
            </w:pPr>
            <w:r w:rsidRPr="00864B6F">
              <w:t>PRB bundling size</w:t>
            </w:r>
          </w:p>
          <w:p w14:paraId="3C11B995" w14:textId="6D7D383E" w:rsidR="00CD174C" w:rsidRPr="00864B6F" w:rsidRDefault="00CD174C" w:rsidP="00CD174C">
            <w:pPr>
              <w:pStyle w:val="ListParagraph"/>
              <w:numPr>
                <w:ilvl w:val="1"/>
                <w:numId w:val="32"/>
              </w:numPr>
              <w:spacing w:after="160" w:line="259" w:lineRule="auto"/>
            </w:pPr>
            <w:r w:rsidRPr="00864B6F">
              <w:t>Option 1: Change prior agreement: Only keep requirements with wideband PRB bundling size and PRB bundling size 2.</w:t>
            </w:r>
          </w:p>
          <w:p w14:paraId="0F094AFF" w14:textId="77777777" w:rsidR="00CD174C" w:rsidRPr="00660C0B" w:rsidRDefault="00CD174C" w:rsidP="00CD174C">
            <w:pPr>
              <w:pStyle w:val="ListParagraph"/>
              <w:numPr>
                <w:ilvl w:val="1"/>
                <w:numId w:val="32"/>
              </w:numPr>
              <w:spacing w:after="160" w:line="259" w:lineRule="auto"/>
            </w:pPr>
            <w:r w:rsidRPr="00864B6F">
              <w:t>Option 2: Keep prior agreements that only keep requirements with PRB bundling size 2.</w:t>
            </w:r>
          </w:p>
        </w:tc>
      </w:tr>
    </w:tbl>
    <w:p w14:paraId="6947FC94" w14:textId="77777777" w:rsidR="00CD174C" w:rsidRDefault="00CD174C" w:rsidP="00CD174C"/>
    <w:p w14:paraId="2858FB41" w14:textId="2E9BB015" w:rsidR="00170B08" w:rsidRPr="00170B08" w:rsidRDefault="00170B08" w:rsidP="00CD174C">
      <w:pPr>
        <w:rPr>
          <w:lang w:val="en-150"/>
        </w:rPr>
      </w:pPr>
      <w:r>
        <w:rPr>
          <w:lang w:val="en-150"/>
        </w:rPr>
        <w:t>This</w:t>
      </w:r>
      <w:r w:rsidR="00DF6469">
        <w:rPr>
          <w:lang w:val="en-150"/>
        </w:rPr>
        <w:t xml:space="preserve"> issue is also related </w:t>
      </w:r>
      <w:r w:rsidR="00C64AC8">
        <w:rPr>
          <w:lang w:val="en-150"/>
        </w:rPr>
        <w:t>to updating</w:t>
      </w:r>
      <w:r w:rsidR="00CD22F6">
        <w:rPr>
          <w:lang w:val="en-150"/>
        </w:rPr>
        <w:t xml:space="preserve"> PDCCH requirements</w:t>
      </w:r>
      <w:r w:rsidR="00C64AC8">
        <w:rPr>
          <w:lang w:val="en-150"/>
        </w:rPr>
        <w:t xml:space="preserve"> and new simulations discussed in the next section</w:t>
      </w:r>
      <w:r w:rsidR="00CD22F6">
        <w:rPr>
          <w:lang w:val="en-150"/>
        </w:rPr>
        <w:t>.</w:t>
      </w:r>
    </w:p>
    <w:p w14:paraId="7C4BED9B" w14:textId="0AF48854" w:rsidR="006C2416" w:rsidRDefault="00F84DAB" w:rsidP="006C2416">
      <w:r>
        <w:rPr>
          <w:lang w:val="en-150"/>
        </w:rPr>
        <w:t xml:space="preserve">In general, </w:t>
      </w:r>
      <w:r w:rsidR="006C2416">
        <w:t xml:space="preserve">PRB bundling was introduced to let a UE perform channel estimation across a group of consecutive PRBs. Usage of the same transmit precoding for </w:t>
      </w:r>
      <w:proofErr w:type="gramStart"/>
      <w:r w:rsidR="006C2416">
        <w:t>a large number of</w:t>
      </w:r>
      <w:proofErr w:type="gramEnd"/>
      <w:r w:rsidR="006C2416">
        <w:t xml:space="preserve"> PRBs may result in lower precoding gains but only in high</w:t>
      </w:r>
      <w:r w:rsidR="005035E4">
        <w:rPr>
          <w:lang w:val="en-150"/>
        </w:rPr>
        <w:t xml:space="preserve"> </w:t>
      </w:r>
      <w:r w:rsidR="006C2416">
        <w:t>frequency</w:t>
      </w:r>
      <w:r w:rsidR="005035E4">
        <w:rPr>
          <w:lang w:val="en-150"/>
        </w:rPr>
        <w:t>-</w:t>
      </w:r>
      <w:r w:rsidR="006C2416">
        <w:t xml:space="preserve">selective channels. We do not expect this to be the case in IAB deployments. Hence, wideband PRB bundling can be a </w:t>
      </w:r>
      <w:r w:rsidR="003B1C71">
        <w:rPr>
          <w:lang w:val="en-150"/>
        </w:rPr>
        <w:t>reasonable</w:t>
      </w:r>
      <w:r w:rsidR="006C2416">
        <w:t xml:space="preserve"> </w:t>
      </w:r>
      <w:r w:rsidR="003B1C71">
        <w:rPr>
          <w:lang w:val="en-150"/>
        </w:rPr>
        <w:t>choice</w:t>
      </w:r>
      <w:r w:rsidR="006C2416">
        <w:t xml:space="preserve"> for IAB.</w:t>
      </w:r>
    </w:p>
    <w:p w14:paraId="09D9DD30" w14:textId="20D533D4" w:rsidR="005035E4" w:rsidRDefault="005035E4" w:rsidP="005035E4">
      <w:pPr>
        <w:pStyle w:val="RAN4observation0"/>
      </w:pPr>
      <w:r>
        <w:t xml:space="preserve">Wideband PRB bundling can be </w:t>
      </w:r>
      <w:r w:rsidR="00516D59">
        <w:rPr>
          <w:lang w:val="en-150"/>
        </w:rPr>
        <w:t>chosen</w:t>
      </w:r>
      <w:r>
        <w:t xml:space="preserve"> for IAB backhaul links with low channel frequency selectivity. Thus, testing of such configuration makes sense.</w:t>
      </w:r>
    </w:p>
    <w:p w14:paraId="0607284C" w14:textId="77777777" w:rsidR="005035E4" w:rsidRPr="002F339F" w:rsidRDefault="005035E4" w:rsidP="005035E4">
      <w:pPr>
        <w:pStyle w:val="RAN4proposal"/>
      </w:pPr>
      <w:r>
        <w:t>RAN 4 to change prior agreement and re-use FR1 Rank 3 4Rx UE requirement for IAB-MT with wideband PRB bundling.</w:t>
      </w:r>
    </w:p>
    <w:p w14:paraId="457F614C" w14:textId="0F73BC8F" w:rsidR="00412D38" w:rsidRDefault="00412D38" w:rsidP="00B17A61"/>
    <w:p w14:paraId="661561E2" w14:textId="77777777" w:rsidR="002E5911" w:rsidRPr="00F83FDC" w:rsidRDefault="002E5911" w:rsidP="00B17A61"/>
    <w:p w14:paraId="4F48FDCB" w14:textId="3D394435" w:rsidR="005F2980" w:rsidRDefault="005F2980" w:rsidP="0013542B">
      <w:pPr>
        <w:pStyle w:val="RAN4H2"/>
      </w:pPr>
      <w:r w:rsidRPr="005F2980">
        <w:t>Down scoping and changing of propagation conditions</w:t>
      </w:r>
    </w:p>
    <w:p w14:paraId="58FA75A7" w14:textId="43E05628" w:rsidR="005F2980" w:rsidRDefault="00235246" w:rsidP="005F2980">
      <w:r>
        <w:t xml:space="preserve">The question of </w:t>
      </w:r>
      <w:r w:rsidR="008E000D">
        <w:t xml:space="preserve">changing </w:t>
      </w:r>
      <w:r w:rsidR="00562644">
        <w:t>the propagation conditions</w:t>
      </w:r>
      <w:r w:rsidR="001A133D">
        <w:t xml:space="preserve"> for certain PDSCH and PDCCH test</w:t>
      </w:r>
      <w:r w:rsidR="00562644">
        <w:t xml:space="preserve"> </w:t>
      </w:r>
      <w:r w:rsidR="001A133D">
        <w:t>was actively discussed at the previous meeting</w:t>
      </w:r>
      <w:r w:rsidR="00B7482B">
        <w:t>:</w:t>
      </w:r>
    </w:p>
    <w:tbl>
      <w:tblPr>
        <w:tblStyle w:val="TableGrid"/>
        <w:tblW w:w="0" w:type="auto"/>
        <w:jc w:val="center"/>
        <w:tblLook w:val="04A0" w:firstRow="1" w:lastRow="0" w:firstColumn="1" w:lastColumn="0" w:noHBand="0" w:noVBand="1"/>
      </w:tblPr>
      <w:tblGrid>
        <w:gridCol w:w="8647"/>
      </w:tblGrid>
      <w:tr w:rsidR="00B7482B" w14:paraId="41A86E6B" w14:textId="77777777" w:rsidTr="004A7643">
        <w:trPr>
          <w:jc w:val="center"/>
        </w:trPr>
        <w:tc>
          <w:tcPr>
            <w:tcW w:w="8647" w:type="dxa"/>
          </w:tcPr>
          <w:p w14:paraId="4EA50784" w14:textId="77777777" w:rsidR="00B7482B" w:rsidRPr="00864B6F" w:rsidRDefault="00B7482B" w:rsidP="00B7482B">
            <w:pPr>
              <w:pStyle w:val="ListParagraph"/>
              <w:numPr>
                <w:ilvl w:val="0"/>
                <w:numId w:val="31"/>
              </w:numPr>
              <w:spacing w:after="160" w:line="259" w:lineRule="auto"/>
            </w:pPr>
            <w:r w:rsidRPr="00864B6F">
              <w:t xml:space="preserve">Down scoping and changing of propagation conditions (from </w:t>
            </w:r>
            <w:proofErr w:type="spellStart"/>
            <w:r w:rsidRPr="00864B6F">
              <w:t>GtW</w:t>
            </w:r>
            <w:proofErr w:type="spellEnd"/>
            <w:r w:rsidRPr="00864B6F">
              <w:t>)</w:t>
            </w:r>
          </w:p>
          <w:p w14:paraId="2C1E2766" w14:textId="77777777" w:rsidR="00B7482B" w:rsidRPr="00864B6F" w:rsidRDefault="00B7482B" w:rsidP="00B7482B">
            <w:pPr>
              <w:pStyle w:val="ListParagraph"/>
              <w:numPr>
                <w:ilvl w:val="1"/>
                <w:numId w:val="31"/>
              </w:numPr>
              <w:spacing w:after="160" w:line="259" w:lineRule="auto"/>
            </w:pPr>
            <w:r w:rsidRPr="00864B6F">
              <w:t>RAN4  realized removing the test cases for TDLC300-100 in FR1 and TDLA30-300 (Low and medium)  in FR2 will bring test coverage issues since some features only verified by these channel models, RAN4 will further discuss the solution to address test coverage issue with candidate options as following:</w:t>
            </w:r>
          </w:p>
          <w:p w14:paraId="1BDA42BB" w14:textId="77777777" w:rsidR="00B7482B" w:rsidRPr="00864B6F" w:rsidRDefault="00B7482B" w:rsidP="00B7482B">
            <w:pPr>
              <w:pStyle w:val="ListParagraph"/>
              <w:numPr>
                <w:ilvl w:val="2"/>
                <w:numId w:val="31"/>
              </w:numPr>
              <w:spacing w:after="160" w:line="259" w:lineRule="auto"/>
            </w:pPr>
            <w:r w:rsidRPr="00864B6F">
              <w:t>Option 1: Keep propagation conditions TDLC300-100 in FR1 and TDLA30-300 (Low and medium) in FR2.</w:t>
            </w:r>
          </w:p>
          <w:p w14:paraId="1F3ECF23" w14:textId="77777777" w:rsidR="00B7482B" w:rsidRPr="00864B6F" w:rsidRDefault="00B7482B" w:rsidP="00B7482B">
            <w:pPr>
              <w:pStyle w:val="ListParagraph"/>
              <w:numPr>
                <w:ilvl w:val="2"/>
                <w:numId w:val="31"/>
              </w:numPr>
              <w:spacing w:after="160" w:line="259" w:lineRule="auto"/>
            </w:pPr>
            <w:r w:rsidRPr="00864B6F">
              <w:t>Option 2: Replace the channel model of the test cases corresponding to TDLC300-100 in FR1 and TDLA30-300 (Low and medium) in FR2 with following candidate channel model: TDLA30-10 (Low) for FR1 and TDLA30-75 (Low) for FR2</w:t>
            </w:r>
          </w:p>
          <w:p w14:paraId="3C3112BB" w14:textId="40E33505" w:rsidR="00B7482B" w:rsidRPr="00B7482B" w:rsidRDefault="00B7482B" w:rsidP="00B7482B">
            <w:pPr>
              <w:pStyle w:val="ListParagraph"/>
              <w:numPr>
                <w:ilvl w:val="1"/>
                <w:numId w:val="31"/>
              </w:numPr>
              <w:spacing w:after="160" w:line="259" w:lineRule="auto"/>
            </w:pPr>
            <w:r w:rsidRPr="00864B6F">
              <w:t>Companies who support option 2 need to provide a plan how to ensure we can complete the work with manageable simulation effort in time.</w:t>
            </w:r>
          </w:p>
        </w:tc>
      </w:tr>
    </w:tbl>
    <w:p w14:paraId="105615D9" w14:textId="77777777" w:rsidR="00B7482B" w:rsidRPr="00235246" w:rsidRDefault="00B7482B" w:rsidP="005F2980"/>
    <w:p w14:paraId="6CBB47EE" w14:textId="088AE325" w:rsidR="006E5FBA" w:rsidRDefault="00697E99" w:rsidP="005F2980">
      <w:r>
        <w:t xml:space="preserve">We agree that </w:t>
      </w:r>
      <w:r w:rsidR="00AD1A03">
        <w:t>removing</w:t>
      </w:r>
      <w:r>
        <w:t xml:space="preserve"> the</w:t>
      </w:r>
      <w:r w:rsidR="00B12873">
        <w:t xml:space="preserve"> test</w:t>
      </w:r>
      <w:r w:rsidR="000F607D">
        <w:t>s</w:t>
      </w:r>
      <w:r w:rsidR="00B12873">
        <w:t xml:space="preserve"> with </w:t>
      </w:r>
      <w:r w:rsidR="00B12873" w:rsidRPr="00B12873">
        <w:t>TDLC300-100 in FR1 and TDLA30-300 (Low and medium) in FR2</w:t>
      </w:r>
      <w:r w:rsidR="008120B9">
        <w:t xml:space="preserve"> will reduce the test coverage what is not desirable.</w:t>
      </w:r>
      <w:r w:rsidR="00A36149">
        <w:t xml:space="preserve"> </w:t>
      </w:r>
      <w:r w:rsidR="00D24249">
        <w:t>Thus, re</w:t>
      </w:r>
      <w:r w:rsidR="00647846">
        <w:t>-</w:t>
      </w:r>
      <w:r w:rsidR="00D24249">
        <w:t xml:space="preserve">using </w:t>
      </w:r>
      <w:r w:rsidR="00DE66EA">
        <w:t xml:space="preserve">existing </w:t>
      </w:r>
      <w:r w:rsidR="00A71333">
        <w:t>test parameters and requirements looks as the</w:t>
      </w:r>
      <w:r w:rsidR="005C4980">
        <w:t xml:space="preserve"> easiest way to proceed, especially in the situation when </w:t>
      </w:r>
      <w:r w:rsidR="00D96D42">
        <w:t>only a few contributors participated in the results calibration.</w:t>
      </w:r>
    </w:p>
    <w:p w14:paraId="47634865" w14:textId="1C59D839" w:rsidR="00DC1C21" w:rsidRDefault="00810D0C" w:rsidP="00DC1C21">
      <w:pPr>
        <w:pStyle w:val="RAN4observation0"/>
      </w:pPr>
      <w:r>
        <w:t>A significant</w:t>
      </w:r>
      <w:r w:rsidR="00DC1C21">
        <w:t xml:space="preserve"> difference</w:t>
      </w:r>
      <w:r w:rsidR="003E35B4">
        <w:t xml:space="preserve"> in</w:t>
      </w:r>
      <w:r w:rsidR="0061489D">
        <w:t xml:space="preserve"> the</w:t>
      </w:r>
      <w:r w:rsidR="003E35B4">
        <w:t xml:space="preserve"> results</w:t>
      </w:r>
      <w:r w:rsidR="00DC1C21">
        <w:t xml:space="preserve"> </w:t>
      </w:r>
      <w:r w:rsidR="003E35B4">
        <w:t xml:space="preserve">may cause </w:t>
      </w:r>
      <w:r w:rsidR="0061489D">
        <w:t xml:space="preserve">inconsistencies </w:t>
      </w:r>
      <w:r w:rsidR="00CD2260">
        <w:t>for a low number of contributing companies.</w:t>
      </w:r>
    </w:p>
    <w:p w14:paraId="40427835" w14:textId="6342BA9F" w:rsidR="00CD2260" w:rsidRPr="00CD2260" w:rsidRDefault="00CD2260" w:rsidP="00CD2260">
      <w:pPr>
        <w:pStyle w:val="RAN4proposal"/>
      </w:pPr>
      <w:r>
        <w:t xml:space="preserve">If inconsistencies </w:t>
      </w:r>
      <w:r w:rsidR="00F740AD">
        <w:t xml:space="preserve">in the </w:t>
      </w:r>
      <w:r w:rsidR="007F0AC2">
        <w:rPr>
          <w:lang w:val="en-150"/>
        </w:rPr>
        <w:t xml:space="preserve">provided </w:t>
      </w:r>
      <w:r w:rsidR="00F740AD">
        <w:t>calibration result</w:t>
      </w:r>
      <w:r w:rsidR="00AE44B8">
        <w:rPr>
          <w:lang w:val="en-GB"/>
        </w:rPr>
        <w:t>s</w:t>
      </w:r>
      <w:r w:rsidR="00F740AD">
        <w:t xml:space="preserve"> are found </w:t>
      </w:r>
      <w:r w:rsidR="00A708A3">
        <w:t>(e.g., less than three companies within a span of 1.5 dB)</w:t>
      </w:r>
      <w:r w:rsidR="008116B1">
        <w:t>,</w:t>
      </w:r>
      <w:r w:rsidR="00F740AD">
        <w:t xml:space="preserve"> </w:t>
      </w:r>
      <w:r w:rsidR="00213C76">
        <w:t>the</w:t>
      </w:r>
      <w:r w:rsidR="00B62127">
        <w:t xml:space="preserve"> </w:t>
      </w:r>
      <w:r w:rsidR="008116B1" w:rsidRPr="008116B1">
        <w:t>TDLC300-100 in FR1 and TDLA30-300 (Low and medium) in FR2</w:t>
      </w:r>
      <w:r w:rsidR="008116B1">
        <w:t xml:space="preserve"> </w:t>
      </w:r>
      <w:r w:rsidR="00FB4503">
        <w:t xml:space="preserve">propagation conditions and </w:t>
      </w:r>
      <w:r w:rsidR="002A7DB3">
        <w:t xml:space="preserve">corresponding </w:t>
      </w:r>
      <w:r w:rsidR="00FB4503">
        <w:t>requirements shall be</w:t>
      </w:r>
      <w:r w:rsidR="00A24402">
        <w:t xml:space="preserve"> kept</w:t>
      </w:r>
      <w:r w:rsidR="00810D0C">
        <w:t>,</w:t>
      </w:r>
      <w:r w:rsidR="00A24402">
        <w:t xml:space="preserve"> and the requirements shall be</w:t>
      </w:r>
      <w:r w:rsidR="00213C76">
        <w:t xml:space="preserve"> copy-pasted</w:t>
      </w:r>
      <w:r w:rsidR="00FB4503">
        <w:t xml:space="preserve"> from </w:t>
      </w:r>
      <w:r w:rsidR="002A7DB3">
        <w:t>UE specification</w:t>
      </w:r>
      <w:r w:rsidR="00FB4503">
        <w:t>.</w:t>
      </w:r>
    </w:p>
    <w:p w14:paraId="6D836F56" w14:textId="02822AB0" w:rsidR="00F928B2" w:rsidRDefault="00F928B2" w:rsidP="005F2980">
      <w:r>
        <w:t>Additionally,</w:t>
      </w:r>
      <w:r w:rsidR="00732F7E">
        <w:t xml:space="preserve"> it is useful to keep in mind the following:</w:t>
      </w:r>
    </w:p>
    <w:p w14:paraId="56AC5171" w14:textId="32F0DDF2" w:rsidR="00732F7E" w:rsidRDefault="00C81FCE" w:rsidP="00732F7E">
      <w:pPr>
        <w:pStyle w:val="ListParagraph"/>
        <w:numPr>
          <w:ilvl w:val="0"/>
          <w:numId w:val="38"/>
        </w:numPr>
      </w:pPr>
      <w:r>
        <w:t>N</w:t>
      </w:r>
      <w:r w:rsidR="001C2291">
        <w:t xml:space="preserve">ew requirements, different from the </w:t>
      </w:r>
      <w:r w:rsidR="00506B72">
        <w:t xml:space="preserve">exiting </w:t>
      </w:r>
      <w:r w:rsidR="00F068F9">
        <w:t xml:space="preserve">UE </w:t>
      </w:r>
      <w:r>
        <w:t>ones,</w:t>
      </w:r>
      <w:r w:rsidR="00506B72">
        <w:t xml:space="preserve"> can potentially increase the </w:t>
      </w:r>
      <w:r w:rsidR="00E76F50" w:rsidRPr="00E76F50">
        <w:t>maintenance</w:t>
      </w:r>
      <w:r w:rsidR="00E76F50">
        <w:rPr>
          <w:lang w:val="ru-RU"/>
        </w:rPr>
        <w:t xml:space="preserve"> </w:t>
      </w:r>
      <w:r w:rsidR="00506B72">
        <w:t>load</w:t>
      </w:r>
      <w:r w:rsidR="000648BF">
        <w:t xml:space="preserve"> of those</w:t>
      </w:r>
      <w:r w:rsidR="00E76F50">
        <w:rPr>
          <w:lang w:val="ru-RU"/>
        </w:rPr>
        <w:t xml:space="preserve"> </w:t>
      </w:r>
      <w:r>
        <w:t>in the future</w:t>
      </w:r>
      <w:r w:rsidR="002F0B25">
        <w:t>.</w:t>
      </w:r>
    </w:p>
    <w:p w14:paraId="3894651F" w14:textId="4E2B06A0" w:rsidR="00C81FCE" w:rsidRPr="00DC1C21" w:rsidRDefault="00BA1712" w:rsidP="00750964">
      <w:pPr>
        <w:pStyle w:val="ListParagraph"/>
        <w:numPr>
          <w:ilvl w:val="0"/>
          <w:numId w:val="38"/>
        </w:numPr>
      </w:pPr>
      <w:r>
        <w:t>Channel model</w:t>
      </w:r>
      <w:r w:rsidR="002729C9">
        <w:t>s</w:t>
      </w:r>
      <w:r>
        <w:t xml:space="preserve"> with 100 Hz maximum Doppler shift in FR1 and 300 Hz in FR2</w:t>
      </w:r>
      <w:r w:rsidR="00C313E2">
        <w:t xml:space="preserve"> correspond to the speed around </w:t>
      </w:r>
      <w:r w:rsidR="00FD3577">
        <w:t xml:space="preserve">30 km/h </w:t>
      </w:r>
      <w:r w:rsidR="002729C9">
        <w:t xml:space="preserve">and only 10 km/h speed, respectively. This </w:t>
      </w:r>
      <w:proofErr w:type="spellStart"/>
      <w:r w:rsidR="002729C9">
        <w:t>it</w:t>
      </w:r>
      <w:proofErr w:type="spellEnd"/>
      <w:r w:rsidR="00CB1C2B">
        <w:t xml:space="preserve"> not much, </w:t>
      </w:r>
      <w:proofErr w:type="gramStart"/>
      <w:r w:rsidR="00CB1C2B">
        <w:t>taking into account</w:t>
      </w:r>
      <w:proofErr w:type="gramEnd"/>
      <w:r w:rsidR="00CB1C2B">
        <w:t xml:space="preserve"> the we can expect </w:t>
      </w:r>
      <w:r w:rsidR="0035553B">
        <w:t xml:space="preserve">a </w:t>
      </w:r>
      <w:r w:rsidR="00CB1C2B">
        <w:t>certain level</w:t>
      </w:r>
      <w:r w:rsidR="00EF2AD0">
        <w:t xml:space="preserve"> of</w:t>
      </w:r>
      <w:r w:rsidR="00CB1C2B">
        <w:t xml:space="preserve"> </w:t>
      </w:r>
      <w:r w:rsidR="002F0B25">
        <w:t>mobility from IAB nodes in the future releases.</w:t>
      </w:r>
    </w:p>
    <w:p w14:paraId="5904CC15" w14:textId="36FACA2E" w:rsidR="00D96D42" w:rsidRDefault="0035553B" w:rsidP="0040600E">
      <w:pPr>
        <w:pStyle w:val="RAN4observation0"/>
      </w:pPr>
      <w:r>
        <w:t>The i</w:t>
      </w:r>
      <w:r w:rsidR="00193F91">
        <w:t>ntroduction of new IAB-MT requirements can bring unnecessary overhead in the future.</w:t>
      </w:r>
    </w:p>
    <w:p w14:paraId="76C786F5" w14:textId="77777777" w:rsidR="0055655B" w:rsidRDefault="0055655B" w:rsidP="00193F91"/>
    <w:p w14:paraId="520E0183" w14:textId="1198346F" w:rsidR="00193F91" w:rsidRPr="003A2104" w:rsidRDefault="00235A2A" w:rsidP="00193F91">
      <w:r>
        <w:t>Following the simu</w:t>
      </w:r>
      <w:r w:rsidR="006D4378">
        <w:t>lation assumptions from</w:t>
      </w:r>
      <w:r w:rsidR="00354545">
        <w:t xml:space="preserve"> the paper</w:t>
      </w:r>
      <w:r w:rsidR="006D4378">
        <w:t xml:space="preserve"> </w:t>
      </w:r>
      <w:r w:rsidR="00191A9E">
        <w:fldChar w:fldCharType="begin"/>
      </w:r>
      <w:r w:rsidR="00191A9E">
        <w:instrText xml:space="preserve"> REF _Ref68031062 \r \h </w:instrText>
      </w:r>
      <w:r w:rsidR="00191A9E">
        <w:fldChar w:fldCharType="separate"/>
      </w:r>
      <w:r w:rsidR="006F3272">
        <w:t>[5]</w:t>
      </w:r>
      <w:r w:rsidR="00191A9E">
        <w:fldChar w:fldCharType="end"/>
      </w:r>
      <w:r w:rsidR="00663DE6">
        <w:t xml:space="preserve"> and the template Excel file</w:t>
      </w:r>
      <w:r w:rsidR="00D3214D">
        <w:t xml:space="preserve"> for calibration</w:t>
      </w:r>
      <w:r w:rsidR="00191A9E">
        <w:t xml:space="preserve">, we </w:t>
      </w:r>
      <w:r w:rsidR="00DC52B9">
        <w:t xml:space="preserve">report our simulation results in </w:t>
      </w:r>
      <w:r w:rsidR="00637AE7">
        <w:t>the Excel file</w:t>
      </w:r>
      <w:r w:rsidR="00D3214D">
        <w:t xml:space="preserve"> submitted together with this paper</w:t>
      </w:r>
      <w:r w:rsidR="009828B5">
        <w:t>.</w:t>
      </w:r>
      <w:r w:rsidR="003A2104">
        <w:t xml:space="preserve"> Few </w:t>
      </w:r>
      <w:r w:rsidR="00F21D05">
        <w:t>observations</w:t>
      </w:r>
      <w:r w:rsidR="003A2104">
        <w:t xml:space="preserve"> can</w:t>
      </w:r>
      <w:r w:rsidR="00F21D05">
        <w:t xml:space="preserve"> be based on currently available data:</w:t>
      </w:r>
    </w:p>
    <w:p w14:paraId="7AAB1E6F" w14:textId="3A72C84A" w:rsidR="00CF449E" w:rsidRPr="00CF449E" w:rsidRDefault="0005046D" w:rsidP="00CF449E">
      <w:pPr>
        <w:pStyle w:val="RAN4observation0"/>
      </w:pPr>
      <w:r w:rsidRPr="00E046CA">
        <w:t>Minimal</w:t>
      </w:r>
      <w:r w:rsidR="007D145B" w:rsidRPr="00E046CA">
        <w:t xml:space="preserve"> PDSCH</w:t>
      </w:r>
      <w:r w:rsidR="00BA0267" w:rsidRPr="00E046CA">
        <w:t xml:space="preserve"> requirements</w:t>
      </w:r>
      <w:r w:rsidRPr="00E046CA">
        <w:t xml:space="preserve"> and </w:t>
      </w:r>
      <w:r w:rsidR="004D07C3" w:rsidRPr="00E046CA">
        <w:t>Throughput vs. SINR curves</w:t>
      </w:r>
      <w:r w:rsidRPr="00E046CA">
        <w:t xml:space="preserve"> with updated propagation model</w:t>
      </w:r>
      <w:r w:rsidR="007B69A7">
        <w:rPr>
          <w:lang w:val="en-150"/>
        </w:rPr>
        <w:t>s</w:t>
      </w:r>
      <w:r w:rsidR="007903E4" w:rsidRPr="00E046CA">
        <w:t xml:space="preserve"> </w:t>
      </w:r>
      <w:r w:rsidR="00BA0267" w:rsidRPr="00E046CA">
        <w:t>are close enough to</w:t>
      </w:r>
      <w:r w:rsidR="007903E4" w:rsidRPr="00E046CA">
        <w:t xml:space="preserve"> the result</w:t>
      </w:r>
      <w:r w:rsidR="007B69A7">
        <w:rPr>
          <w:lang w:val="en-150"/>
        </w:rPr>
        <w:t>s</w:t>
      </w:r>
      <w:r w:rsidR="007903E4" w:rsidRPr="00E046CA">
        <w:t xml:space="preserve"> of </w:t>
      </w:r>
      <w:r w:rsidR="006177BD">
        <w:t xml:space="preserve">the </w:t>
      </w:r>
      <w:r w:rsidR="007903E4" w:rsidRPr="00E046CA">
        <w:t>other two companies reported so far.</w:t>
      </w:r>
    </w:p>
    <w:p w14:paraId="6D316452" w14:textId="56F3DBB2" w:rsidR="005B3692" w:rsidRDefault="005B3692" w:rsidP="005B3692">
      <w:pPr>
        <w:pStyle w:val="RAN4observation0"/>
      </w:pPr>
      <w:r w:rsidRPr="00E046CA">
        <w:t xml:space="preserve">Minimal PDSCH requirements </w:t>
      </w:r>
      <w:r w:rsidR="00CF449E">
        <w:t>and</w:t>
      </w:r>
      <w:r w:rsidR="009529C3">
        <w:t xml:space="preserve"> </w:t>
      </w:r>
      <w:r w:rsidR="009529C3" w:rsidRPr="00E046CA">
        <w:t>Throughput vs. SINR</w:t>
      </w:r>
      <w:r w:rsidRPr="00E046CA">
        <w:t xml:space="preserve"> curves</w:t>
      </w:r>
      <w:r w:rsidR="00ED61A2">
        <w:t xml:space="preserve"> reported so far</w:t>
      </w:r>
      <w:r w:rsidR="009B7554">
        <w:t xml:space="preserve"> by two other companies</w:t>
      </w:r>
      <w:r w:rsidR="009529C3">
        <w:t xml:space="preserve"> have </w:t>
      </w:r>
      <w:r w:rsidR="009B7554">
        <w:t>considerable</w:t>
      </w:r>
      <w:r w:rsidR="009529C3">
        <w:t xml:space="preserve"> </w:t>
      </w:r>
      <w:r w:rsidR="00ED61A2">
        <w:t>differences (</w:t>
      </w:r>
      <w:r w:rsidR="004D7BA7">
        <w:t>e.g.</w:t>
      </w:r>
      <w:r w:rsidR="0080343D">
        <w:rPr>
          <w:lang w:val="en-150"/>
        </w:rPr>
        <w:t>,</w:t>
      </w:r>
      <w:r w:rsidR="004D7BA7">
        <w:t xml:space="preserve"> over 2 dB for Test3</w:t>
      </w:r>
      <w:r w:rsidR="00ED61A2">
        <w:t>)</w:t>
      </w:r>
      <w:r w:rsidRPr="00E046CA">
        <w:t>.</w:t>
      </w:r>
    </w:p>
    <w:p w14:paraId="5C4E06B8" w14:textId="393F2BEA" w:rsidR="00CF449E" w:rsidRPr="00CF449E" w:rsidRDefault="006E1220" w:rsidP="00CF449E">
      <w:pPr>
        <w:pStyle w:val="RAN4proposal"/>
        <w:rPr>
          <w:lang w:val="en-GB"/>
        </w:rPr>
      </w:pPr>
      <w:r>
        <w:t>RAN4 to discuss if</w:t>
      </w:r>
      <w:r w:rsidR="00F37DB1">
        <w:t xml:space="preserve"> reported</w:t>
      </w:r>
      <w:r w:rsidR="00B5676F">
        <w:t xml:space="preserve"> PDCCH</w:t>
      </w:r>
      <w:r w:rsidR="00F37DB1">
        <w:t xml:space="preserve"> results can be </w:t>
      </w:r>
      <w:r w:rsidR="00B5676F">
        <w:t xml:space="preserve">agreed </w:t>
      </w:r>
      <w:r w:rsidR="00526B79">
        <w:t>to be</w:t>
      </w:r>
      <w:r w:rsidR="00B5676F">
        <w:t xml:space="preserve"> consistent.</w:t>
      </w:r>
    </w:p>
    <w:p w14:paraId="736716BD" w14:textId="54E04B8B" w:rsidR="005B3692" w:rsidRDefault="005B3692" w:rsidP="005B3692">
      <w:pPr>
        <w:rPr>
          <w:lang w:val="en-GB"/>
        </w:rPr>
      </w:pPr>
    </w:p>
    <w:p w14:paraId="56551DB2" w14:textId="77777777" w:rsidR="00E85121" w:rsidRPr="00F50800" w:rsidRDefault="00E85121" w:rsidP="00F50800">
      <w:pPr>
        <w:rPr>
          <w:highlight w:val="yellow"/>
        </w:rPr>
      </w:pPr>
    </w:p>
    <w:p w14:paraId="3AB78318" w14:textId="0A3FDE8A" w:rsidR="00B17A61" w:rsidRPr="00B17A61" w:rsidRDefault="00B17A61" w:rsidP="00B17A61">
      <w:pPr>
        <w:pStyle w:val="RAN4H2"/>
      </w:pPr>
      <w:r>
        <w:t>CSI reporting</w:t>
      </w:r>
    </w:p>
    <w:p w14:paraId="04F037D8" w14:textId="73C1B0BE" w:rsidR="00C26C1B" w:rsidRPr="00C26C1B" w:rsidRDefault="00B630E1" w:rsidP="00C26C1B">
      <w:pPr>
        <w:pStyle w:val="RAN4H3"/>
        <w:rPr>
          <w:lang w:val="en-GB"/>
        </w:rPr>
      </w:pPr>
      <w:r>
        <w:t>Test</w:t>
      </w:r>
      <w:r w:rsidR="00C26C1B">
        <w:rPr>
          <w:lang w:val="en-GB"/>
        </w:rPr>
        <w:t xml:space="preserve"> configuration</w:t>
      </w:r>
    </w:p>
    <w:p w14:paraId="0AFEBAF1" w14:textId="1EE9A874" w:rsidR="006A4FF9" w:rsidRDefault="00D26E32" w:rsidP="00864B6F">
      <w:r>
        <w:t xml:space="preserve">In </w:t>
      </w:r>
      <w:r w:rsidR="00CE519F">
        <w:t xml:space="preserve">the </w:t>
      </w:r>
      <w:r>
        <w:t xml:space="preserve">WF </w:t>
      </w:r>
      <w:r w:rsidR="006B69A3">
        <w:fldChar w:fldCharType="begin"/>
      </w:r>
      <w:r w:rsidR="006B69A3">
        <w:instrText xml:space="preserve"> REF _Ref68002319 \r \h </w:instrText>
      </w:r>
      <w:r w:rsidR="006B69A3">
        <w:fldChar w:fldCharType="separate"/>
      </w:r>
      <w:r w:rsidR="006B69A3">
        <w:t>[2]</w:t>
      </w:r>
      <w:r w:rsidR="006B69A3">
        <w:fldChar w:fldCharType="end"/>
      </w:r>
      <w:r w:rsidR="00B84FAF">
        <w:t>,</w:t>
      </w:r>
      <w:r w:rsidR="006B69A3">
        <w:t xml:space="preserve"> it</w:t>
      </w:r>
      <w:r>
        <w:t xml:space="preserve"> was agreed</w:t>
      </w:r>
      <w:r w:rsidR="006B69A3">
        <w:t xml:space="preserve"> not to specify </w:t>
      </w:r>
      <w:r w:rsidR="001C1D96" w:rsidRPr="001C1D96">
        <w:t>SSB, TRS, CSI-RS in the test parameters and FRC</w:t>
      </w:r>
      <w:r w:rsidR="00136624">
        <w:t>. However,</w:t>
      </w:r>
      <w:r w:rsidR="003B25E3">
        <w:t xml:space="preserve"> </w:t>
      </w:r>
      <w:r w:rsidR="00057C03">
        <w:t xml:space="preserve">we find </w:t>
      </w:r>
      <w:r w:rsidR="004D1395">
        <w:rPr>
          <w:lang w:val="en-GB"/>
        </w:rPr>
        <w:t xml:space="preserve">it necessary to include CSI-RS configurations in CSI reporting testing to align </w:t>
      </w:r>
      <w:r w:rsidR="00CC51E0">
        <w:t>CSI measurements.</w:t>
      </w:r>
    </w:p>
    <w:p w14:paraId="6055B826" w14:textId="0B3A04FF" w:rsidR="00CC51E0" w:rsidRDefault="0017303F" w:rsidP="00CC51E0">
      <w:pPr>
        <w:pStyle w:val="RAN4observation0"/>
      </w:pPr>
      <w:r>
        <w:t xml:space="preserve">CSI-RS </w:t>
      </w:r>
      <w:r w:rsidR="000523A3">
        <w:t>need</w:t>
      </w:r>
      <w:r>
        <w:t xml:space="preserve"> to</w:t>
      </w:r>
      <w:r w:rsidR="001879D2">
        <w:t xml:space="preserve"> be transmitted </w:t>
      </w:r>
      <w:r w:rsidR="00D97E4B">
        <w:t>to</w:t>
      </w:r>
      <w:r w:rsidR="001879D2">
        <w:t xml:space="preserve"> let IAB-MT perform CSI measurements.</w:t>
      </w:r>
      <w:r w:rsidR="000523A3">
        <w:t xml:space="preserve"> </w:t>
      </w:r>
      <w:r w:rsidR="00726234">
        <w:t xml:space="preserve">The </w:t>
      </w:r>
      <w:r w:rsidR="0081210B">
        <w:t>former</w:t>
      </w:r>
      <w:r w:rsidR="00726234">
        <w:t xml:space="preserve"> IAB-MT agreement </w:t>
      </w:r>
      <w:r w:rsidR="0081210B">
        <w:t xml:space="preserve">not to specify CSI-RS </w:t>
      </w:r>
      <w:r w:rsidR="009E017B">
        <w:t>does not apply</w:t>
      </w:r>
      <w:r w:rsidR="004B0E82">
        <w:t xml:space="preserve"> to CSI reporting</w:t>
      </w:r>
      <w:r w:rsidR="00D97E4B">
        <w:t xml:space="preserve"> performance tests.</w:t>
      </w:r>
    </w:p>
    <w:p w14:paraId="62222662" w14:textId="16350E34" w:rsidR="009B3718" w:rsidRPr="009B3718" w:rsidRDefault="009E017B" w:rsidP="009B3718">
      <w:pPr>
        <w:rPr>
          <w:lang w:val="en-GB"/>
        </w:rPr>
      </w:pPr>
      <w:r>
        <w:rPr>
          <w:lang w:val="en-GB"/>
        </w:rPr>
        <w:t>T</w:t>
      </w:r>
      <w:r w:rsidR="009B3718" w:rsidRPr="009B3718">
        <w:rPr>
          <w:lang w:val="en-GB"/>
        </w:rPr>
        <w:t xml:space="preserve">o keep comparability with BS-style testing also for CSI reporting requirements, </w:t>
      </w:r>
      <w:r w:rsidR="001117AD">
        <w:rPr>
          <w:lang w:val="en-150"/>
        </w:rPr>
        <w:t xml:space="preserve">at least </w:t>
      </w:r>
      <w:r w:rsidR="009B3718" w:rsidRPr="009B3718">
        <w:rPr>
          <w:lang w:val="en-GB"/>
        </w:rPr>
        <w:t>the following adjustments shall be made in test configuration:</w:t>
      </w:r>
    </w:p>
    <w:p w14:paraId="443730FD" w14:textId="57519654" w:rsidR="001879D2" w:rsidRDefault="003C3E80" w:rsidP="001879D2">
      <w:pPr>
        <w:pStyle w:val="RAN4proposal"/>
        <w:rPr>
          <w:lang w:val="en-GB"/>
        </w:rPr>
      </w:pPr>
      <w:r w:rsidRPr="001B3B0E">
        <w:t xml:space="preserve">Define CSI-RS </w:t>
      </w:r>
      <w:r w:rsidR="00B63B73" w:rsidRPr="001B3B0E">
        <w:t>configuration</w:t>
      </w:r>
      <w:r w:rsidR="00941255" w:rsidRPr="001B3B0E">
        <w:t>s</w:t>
      </w:r>
      <w:r w:rsidR="008D3456" w:rsidRPr="001B3B0E">
        <w:t xml:space="preserve"> for I</w:t>
      </w:r>
      <w:r w:rsidR="007C4A1E" w:rsidRPr="001B3B0E">
        <w:t xml:space="preserve">AB-MT </w:t>
      </w:r>
      <w:r w:rsidR="00CE519F" w:rsidRPr="001B3B0E">
        <w:t>CSI reporting tests.</w:t>
      </w:r>
      <w:r w:rsidR="00C26C1B" w:rsidRPr="001B3B0E">
        <w:rPr>
          <w:lang w:val="en-GB"/>
        </w:rPr>
        <w:t xml:space="preserve"> Follow configurations from UE testing.</w:t>
      </w:r>
    </w:p>
    <w:p w14:paraId="4C756EBB" w14:textId="6267B64F" w:rsidR="001117AD" w:rsidRPr="001117AD" w:rsidRDefault="001117AD" w:rsidP="001117AD">
      <w:pPr>
        <w:pStyle w:val="RAN4proposal"/>
        <w:rPr>
          <w:lang w:val="en-150"/>
        </w:rPr>
      </w:pPr>
      <w:r w:rsidRPr="001117AD">
        <w:rPr>
          <w:lang w:val="en-150"/>
        </w:rPr>
        <w:t>RAN4 to discuss if PDCCH resources need to be included in the</w:t>
      </w:r>
      <w:r w:rsidR="00A95102">
        <w:rPr>
          <w:lang w:val="en-150"/>
        </w:rPr>
        <w:t xml:space="preserve"> CSI reporting test param</w:t>
      </w:r>
      <w:r w:rsidR="007B69A7">
        <w:rPr>
          <w:lang w:val="en-150"/>
        </w:rPr>
        <w:t>e</w:t>
      </w:r>
      <w:r w:rsidR="00A95102">
        <w:rPr>
          <w:lang w:val="en-150"/>
        </w:rPr>
        <w:t>ters</w:t>
      </w:r>
      <w:r w:rsidRPr="001117AD">
        <w:rPr>
          <w:lang w:val="en-150"/>
        </w:rPr>
        <w:t>.</w:t>
      </w:r>
    </w:p>
    <w:p w14:paraId="775B9909" w14:textId="19472F1A" w:rsidR="009B3718" w:rsidRPr="009B3718" w:rsidRDefault="009B3718" w:rsidP="009B3718">
      <w:pPr>
        <w:pStyle w:val="RAN4proposal"/>
        <w:rPr>
          <w:lang w:val="en-GB"/>
        </w:rPr>
      </w:pPr>
      <w:r w:rsidRPr="009B3718">
        <w:rPr>
          <w:lang w:val="en-GB"/>
        </w:rPr>
        <w:t>Do not define PDCCH configuration for CSI reporting tests.</w:t>
      </w:r>
    </w:p>
    <w:p w14:paraId="100AF080" w14:textId="52EA0C57" w:rsidR="009B3718" w:rsidRPr="009B3718" w:rsidRDefault="009B3718" w:rsidP="009B3718">
      <w:pPr>
        <w:pStyle w:val="RAN4proposal"/>
        <w:rPr>
          <w:lang w:val="en-GB"/>
        </w:rPr>
      </w:pPr>
      <w:r w:rsidRPr="009B3718">
        <w:rPr>
          <w:lang w:val="en-GB"/>
        </w:rPr>
        <w:t xml:space="preserve">Do not define </w:t>
      </w:r>
      <w:r w:rsidR="00AF308C">
        <w:rPr>
          <w:lang w:val="en-GB"/>
        </w:rPr>
        <w:t xml:space="preserve">the </w:t>
      </w:r>
      <w:r w:rsidRPr="009B3718">
        <w:rPr>
          <w:lang w:val="en-GB"/>
        </w:rPr>
        <w:t>K1 value (PDSCH-to-HARQ-timing-indicator) and leave it up to implementation.</w:t>
      </w:r>
    </w:p>
    <w:p w14:paraId="70010834" w14:textId="71209775" w:rsidR="009B3718" w:rsidRPr="009B3718" w:rsidRDefault="009B3718" w:rsidP="009B3718">
      <w:pPr>
        <w:pStyle w:val="RAN4proposal"/>
        <w:rPr>
          <w:bCs/>
          <w:lang w:val="en-GB"/>
        </w:rPr>
      </w:pPr>
      <w:r w:rsidRPr="009B3718">
        <w:rPr>
          <w:bCs/>
          <w:lang w:val="en-GB"/>
        </w:rPr>
        <w:t xml:space="preserve">Do not define </w:t>
      </w:r>
      <w:r w:rsidR="00D7472B">
        <w:rPr>
          <w:bCs/>
          <w:lang w:val="en-GB"/>
        </w:rPr>
        <w:t xml:space="preserve">the </w:t>
      </w:r>
      <w:r w:rsidRPr="009B3718">
        <w:rPr>
          <w:bCs/>
          <w:lang w:val="en-GB"/>
        </w:rPr>
        <w:t xml:space="preserve">physical channel for </w:t>
      </w:r>
      <w:r w:rsidR="00A95102">
        <w:rPr>
          <w:bCs/>
          <w:lang w:val="en-GB"/>
        </w:rPr>
        <w:t xml:space="preserve">the </w:t>
      </w:r>
      <w:r w:rsidRPr="009B3718">
        <w:rPr>
          <w:bCs/>
          <w:lang w:val="en-GB"/>
        </w:rPr>
        <w:t xml:space="preserve">CSI report and leave it up to </w:t>
      </w:r>
      <w:r w:rsidR="00D7472B">
        <w:rPr>
          <w:bCs/>
          <w:lang w:val="en-GB"/>
        </w:rPr>
        <w:t xml:space="preserve">the </w:t>
      </w:r>
      <w:r w:rsidRPr="009B3718">
        <w:rPr>
          <w:bCs/>
          <w:lang w:val="en-GB"/>
        </w:rPr>
        <w:t>implementation</w:t>
      </w:r>
      <w:r w:rsidR="00D7472B">
        <w:t>.</w:t>
      </w:r>
    </w:p>
    <w:p w14:paraId="47862A47" w14:textId="4464C1C8" w:rsidR="00C26C1B" w:rsidRDefault="00C26C1B" w:rsidP="00864B6F"/>
    <w:p w14:paraId="686AF5C9" w14:textId="77777777" w:rsidR="00370CD6" w:rsidRDefault="00370CD6" w:rsidP="00864B6F"/>
    <w:p w14:paraId="7D185E8D" w14:textId="627B3478" w:rsidR="00C26C1B" w:rsidRPr="00C26C1B" w:rsidRDefault="00C26C1B" w:rsidP="00C26C1B">
      <w:pPr>
        <w:pStyle w:val="RAN4H3"/>
        <w:rPr>
          <w:lang w:val="en-GB"/>
        </w:rPr>
      </w:pPr>
      <w:r>
        <w:rPr>
          <w:lang w:val="en-GB"/>
        </w:rPr>
        <w:t>Inclusion of PMI and RI</w:t>
      </w:r>
    </w:p>
    <w:p w14:paraId="0416E379" w14:textId="0110D06C" w:rsidR="00741DC9" w:rsidRDefault="00741DC9" w:rsidP="00864B6F">
      <w:r>
        <w:t>At the previous meeting</w:t>
      </w:r>
      <w:r w:rsidR="00145BC8">
        <w:t>,</w:t>
      </w:r>
      <w:r>
        <w:t xml:space="preserve"> it was already agreed to </w:t>
      </w:r>
      <w:r w:rsidR="00BB1E0D">
        <w:t xml:space="preserve">include </w:t>
      </w:r>
      <w:r w:rsidR="00BB1E0D" w:rsidRPr="00BB1E0D">
        <w:t>CQI reporting test cases</w:t>
      </w:r>
      <w:r>
        <w:t xml:space="preserve"> </w:t>
      </w:r>
      <w:r w:rsidR="00145BC8">
        <w:t xml:space="preserve">into the scope of </w:t>
      </w:r>
      <w:r w:rsidR="002E10C6">
        <w:t>CSI reporting requirements. However, the need for the PMI and RI requirements left open.</w:t>
      </w:r>
    </w:p>
    <w:p w14:paraId="525D06C3" w14:textId="3571AB76" w:rsidR="005C33FF" w:rsidRDefault="00FF73E2" w:rsidP="00864B6F">
      <w:r w:rsidRPr="00FF73E2">
        <w:t xml:space="preserve">We expect that the deployment of IAB functionality is not random but can leverage network planning to </w:t>
      </w:r>
      <w:r w:rsidR="00A27C29" w:rsidRPr="00FF73E2">
        <w:t>favor</w:t>
      </w:r>
      <w:r w:rsidRPr="00FF73E2">
        <w:t xml:space="preserve"> </w:t>
      </w:r>
      <w:proofErr w:type="spellStart"/>
      <w:r w:rsidRPr="00FF73E2">
        <w:t>L</w:t>
      </w:r>
      <w:r w:rsidR="003F29F2">
        <w:t>o</w:t>
      </w:r>
      <w:r w:rsidRPr="00FF73E2">
        <w:t>S</w:t>
      </w:r>
      <w:proofErr w:type="spellEnd"/>
      <w:r w:rsidRPr="00FF73E2">
        <w:t xml:space="preserve"> conditions with stable link quality</w:t>
      </w:r>
      <w:r w:rsidR="00050697">
        <w:t xml:space="preserve"> and </w:t>
      </w:r>
      <w:r w:rsidR="002C27D8">
        <w:t xml:space="preserve">without </w:t>
      </w:r>
      <w:r w:rsidR="00CD706C">
        <w:t>sporadic interference</w:t>
      </w:r>
      <w:r w:rsidRPr="00FF73E2">
        <w:t>. In such stable radio environments, the usefulness of PMI</w:t>
      </w:r>
      <w:r w:rsidR="00CD706C">
        <w:t xml:space="preserve"> and RI reporting</w:t>
      </w:r>
      <w:r w:rsidRPr="00FF73E2">
        <w:t xml:space="preserve"> is limited</w:t>
      </w:r>
      <w:r w:rsidR="0094747C">
        <w:rPr>
          <w:lang w:val="en-GB"/>
        </w:rPr>
        <w:t xml:space="preserve">; </w:t>
      </w:r>
      <w:r w:rsidR="00321BD6">
        <w:rPr>
          <w:lang w:val="en-GB"/>
        </w:rPr>
        <w:t xml:space="preserve">link adaptation </w:t>
      </w:r>
      <w:r w:rsidR="0094747C">
        <w:rPr>
          <w:lang w:val="en-GB"/>
        </w:rPr>
        <w:t xml:space="preserve">and </w:t>
      </w:r>
      <w:r w:rsidR="008724BC">
        <w:rPr>
          <w:lang w:val="en-GB"/>
        </w:rPr>
        <w:t xml:space="preserve">even </w:t>
      </w:r>
      <w:r w:rsidR="0094747C">
        <w:rPr>
          <w:lang w:val="en-GB"/>
        </w:rPr>
        <w:t>hardcoding</w:t>
      </w:r>
      <w:r w:rsidR="00FD5C1E">
        <w:rPr>
          <w:lang w:val="en-GB"/>
        </w:rPr>
        <w:t>-</w:t>
      </w:r>
      <w:r w:rsidR="00321BD6">
        <w:rPr>
          <w:lang w:val="en-GB"/>
        </w:rPr>
        <w:t>based schemes for these parameters are valid implementation choices</w:t>
      </w:r>
      <w:r w:rsidR="0094747C">
        <w:rPr>
          <w:lang w:val="en-GB"/>
        </w:rPr>
        <w:t xml:space="preserve"> here</w:t>
      </w:r>
      <w:r w:rsidRPr="00FF73E2">
        <w:t xml:space="preserve">. </w:t>
      </w:r>
      <w:r w:rsidR="00321BD6">
        <w:br/>
      </w:r>
      <w:r w:rsidRPr="00FF73E2">
        <w:t>Assuming a realistic test is devised, the PMI</w:t>
      </w:r>
      <w:r w:rsidR="00E4605C">
        <w:t xml:space="preserve"> and RI</w:t>
      </w:r>
      <w:r w:rsidRPr="00FF73E2">
        <w:t xml:space="preserve"> values would change very rarely</w:t>
      </w:r>
      <w:r w:rsidR="00FD5C1E">
        <w:t>,</w:t>
      </w:r>
      <w:r w:rsidRPr="00FF73E2">
        <w:t xml:space="preserve"> and, thus, the overall performance metrics would barely show the difference between better and normal demodulation performance.</w:t>
      </w:r>
    </w:p>
    <w:p w14:paraId="57F8B6F4" w14:textId="5CF0A6D5" w:rsidR="00DA176E" w:rsidRDefault="005C33FF" w:rsidP="00DA176E">
      <w:r>
        <w:t>Moreover, even though p</w:t>
      </w:r>
      <w:r w:rsidR="002F7637" w:rsidRPr="002F7637">
        <w:t>ractical IAB systems can support PMI reporting</w:t>
      </w:r>
      <w:r w:rsidR="00E4605C">
        <w:t>, but</w:t>
      </w:r>
      <w:r w:rsidR="002F7637" w:rsidRPr="002F7637">
        <w:t xml:space="preserve"> </w:t>
      </w:r>
      <w:r>
        <w:t xml:space="preserve">it is </w:t>
      </w:r>
      <w:r w:rsidR="002F7637" w:rsidRPr="002F7637">
        <w:t>also</w:t>
      </w:r>
      <w:r>
        <w:t xml:space="preserve"> possible to</w:t>
      </w:r>
      <w:r w:rsidR="002F7637" w:rsidRPr="002F7637">
        <w:t xml:space="preserve"> have hardcoded PMI value</w:t>
      </w:r>
      <w:r w:rsidR="00FD5C1E">
        <w:t>s</w:t>
      </w:r>
      <w:r w:rsidR="002F7637" w:rsidRPr="002F7637">
        <w:t xml:space="preserve"> and just rely</w:t>
      </w:r>
      <w:r w:rsidR="00AF1A14">
        <w:t>ing</w:t>
      </w:r>
      <w:r w:rsidR="002F7637" w:rsidRPr="002F7637">
        <w:t xml:space="preserve"> on SSB beams, especially in </w:t>
      </w:r>
      <w:proofErr w:type="spellStart"/>
      <w:r w:rsidR="002F7637" w:rsidRPr="002F7637">
        <w:t>LoS</w:t>
      </w:r>
      <w:proofErr w:type="spellEnd"/>
      <w:r w:rsidR="002F7637" w:rsidRPr="002F7637">
        <w:t xml:space="preserve"> propagation conditions</w:t>
      </w:r>
      <w:r>
        <w:t>.</w:t>
      </w:r>
      <w:r w:rsidR="00AF1A14">
        <w:t xml:space="preserve"> </w:t>
      </w:r>
      <w:r w:rsidR="00AF1A14" w:rsidRPr="00AF1A14">
        <w:t>Functional IAB systems can also operate by using only link-adaptation</w:t>
      </w:r>
      <w:r w:rsidR="00FD5C1E">
        <w:t>-</w:t>
      </w:r>
      <w:r w:rsidR="00AF1A14" w:rsidRPr="00AF1A14">
        <w:t>based RI selection</w:t>
      </w:r>
      <w:r w:rsidR="007C3CD2">
        <w:t xml:space="preserve">, </w:t>
      </w:r>
      <w:r w:rsidR="00321BD6">
        <w:rPr>
          <w:lang w:val="en-GB"/>
        </w:rPr>
        <w:t>which</w:t>
      </w:r>
      <w:r w:rsidR="007C3CD2">
        <w:t xml:space="preserve"> </w:t>
      </w:r>
      <w:r w:rsidR="00974C72">
        <w:rPr>
          <w:lang w:val="en-GB"/>
        </w:rPr>
        <w:t>do</w:t>
      </w:r>
      <w:r w:rsidR="00FD5C1E">
        <w:rPr>
          <w:lang w:val="en-GB"/>
        </w:rPr>
        <w:t>es</w:t>
      </w:r>
      <w:r w:rsidR="00974C72">
        <w:rPr>
          <w:lang w:val="en-GB"/>
        </w:rPr>
        <w:t xml:space="preserve"> not need to</w:t>
      </w:r>
      <w:r w:rsidR="007C3CD2">
        <w:t xml:space="preserve"> be covered</w:t>
      </w:r>
      <w:r w:rsidR="00310D39">
        <w:t xml:space="preserve"> by the </w:t>
      </w:r>
      <w:r w:rsidR="0094747C">
        <w:rPr>
          <w:lang w:val="en-GB"/>
        </w:rPr>
        <w:t>minimum</w:t>
      </w:r>
      <w:r w:rsidR="00321BD6">
        <w:rPr>
          <w:lang w:val="en-GB"/>
        </w:rPr>
        <w:t xml:space="preserve"> performance</w:t>
      </w:r>
      <w:r w:rsidR="00310D39">
        <w:t xml:space="preserve"> requirements.</w:t>
      </w:r>
    </w:p>
    <w:p w14:paraId="3B231BE1" w14:textId="548E8F29" w:rsidR="00321BD6" w:rsidRDefault="00061B0B" w:rsidP="00DA176E">
      <w:pPr>
        <w:pStyle w:val="RAN4proposal"/>
      </w:pPr>
      <w:r>
        <w:rPr>
          <w:lang w:val="en-GB"/>
        </w:rPr>
        <w:t>Do not include CSI reporting requirements for PMI and RI.</w:t>
      </w:r>
    </w:p>
    <w:p w14:paraId="3672E08B" w14:textId="701D0EA2" w:rsidR="0076188B" w:rsidRDefault="0076188B" w:rsidP="00DA176E"/>
    <w:p w14:paraId="25C74A66" w14:textId="77777777" w:rsidR="0076188B" w:rsidRPr="00DA176E" w:rsidRDefault="0076188B" w:rsidP="00DA176E"/>
    <w:p w14:paraId="02C020A3" w14:textId="77777777" w:rsidR="00CD7492" w:rsidRDefault="00CD7492" w:rsidP="00A37002">
      <w:pPr>
        <w:pStyle w:val="RAN4H1"/>
      </w:pPr>
      <w:r w:rsidRPr="00A37002">
        <w:t>Conclusion</w:t>
      </w:r>
    </w:p>
    <w:p w14:paraId="525F23E8" w14:textId="2CD7A9B0" w:rsidR="001C44A5" w:rsidRDefault="001C44A5" w:rsidP="001C44A5">
      <w:r>
        <w:t>In this contribution</w:t>
      </w:r>
      <w:r w:rsidR="00FD5C1E">
        <w:t>,</w:t>
      </w:r>
      <w:r>
        <w:t xml:space="preserve"> we further clarify our view</w:t>
      </w:r>
      <w:r w:rsidR="00F20161">
        <w:t xml:space="preserve"> on the IAB</w:t>
      </w:r>
      <w:r w:rsidR="007A085A">
        <w:t>-MT conformance testing setup</w:t>
      </w:r>
      <w:r w:rsidR="00C56308">
        <w:t xml:space="preserve"> (</w:t>
      </w:r>
      <w:r w:rsidR="002113BC">
        <w:t>fine synchronization</w:t>
      </w:r>
      <w:r w:rsidR="00C56308">
        <w:t>)</w:t>
      </w:r>
      <w:r w:rsidR="007A085A">
        <w:t xml:space="preserve">, demodulation </w:t>
      </w:r>
      <w:r w:rsidR="00C56308">
        <w:t>performance</w:t>
      </w:r>
      <w:r w:rsidR="007A085A">
        <w:t xml:space="preserve"> requirements (</w:t>
      </w:r>
      <w:r w:rsidR="00C56308">
        <w:t>specification of reference symbols and new channels</w:t>
      </w:r>
      <w:r w:rsidR="007A085A">
        <w:t>)</w:t>
      </w:r>
      <w:r w:rsidR="002113BC">
        <w:t>, and SCI reporting requirements</w:t>
      </w:r>
      <w:r>
        <w:t>.</w:t>
      </w:r>
      <w:r>
        <w:br/>
        <w:t>We have made the following observations and proposals:</w:t>
      </w:r>
    </w:p>
    <w:p w14:paraId="3FC17D8F" w14:textId="77777777" w:rsidR="00E3787B" w:rsidRDefault="00E3787B" w:rsidP="001C44A5"/>
    <w:p w14:paraId="1FB0C0C5" w14:textId="73779542" w:rsidR="005C23A4" w:rsidRPr="00421051" w:rsidRDefault="00421051" w:rsidP="005C23A4">
      <w:pPr>
        <w:rPr>
          <w:u w:val="single"/>
        </w:rPr>
      </w:pPr>
      <w:r w:rsidRPr="00421051">
        <w:rPr>
          <w:u w:val="single"/>
        </w:rPr>
        <w:t>On IAB-MT conformance testing setup</w:t>
      </w:r>
      <w:r>
        <w:rPr>
          <w:u w:val="single"/>
        </w:rPr>
        <w:t>:</w:t>
      </w:r>
    </w:p>
    <w:p w14:paraId="0A05CDBE" w14:textId="77777777" w:rsidR="003B6554" w:rsidRDefault="003B6554" w:rsidP="003B6554">
      <w:pPr>
        <w:pStyle w:val="RAN4Observation"/>
        <w:numPr>
          <w:ilvl w:val="0"/>
          <w:numId w:val="46"/>
        </w:numPr>
      </w:pPr>
      <w:r>
        <w:t>Fine synchronization for IAB-MT can be provided based on the DM-RS that are explicitly defined in FRCs. Transmission of TRS is neither necessitated nor prohibited by the in the testing setup.</w:t>
      </w:r>
    </w:p>
    <w:p w14:paraId="1BB2A25B" w14:textId="77777777" w:rsidR="003B6554" w:rsidRDefault="003B6554" w:rsidP="003B6554">
      <w:pPr>
        <w:pStyle w:val="RAN4proposal"/>
        <w:numPr>
          <w:ilvl w:val="0"/>
          <w:numId w:val="47"/>
        </w:numPr>
      </w:pPr>
      <w:r>
        <w:t xml:space="preserve">RAN4 not to </w:t>
      </w:r>
      <w:r w:rsidRPr="00E576FF">
        <w:t>pursue agreement</w:t>
      </w:r>
      <w:r>
        <w:t xml:space="preserve"> on fine synchronization. </w:t>
      </w:r>
    </w:p>
    <w:p w14:paraId="64B76AC1" w14:textId="4DA6063A" w:rsidR="00F50800" w:rsidRDefault="00F50800" w:rsidP="005C23A4"/>
    <w:p w14:paraId="683FB4B6" w14:textId="3B0291F9" w:rsidR="00DA2E43" w:rsidRPr="0077603E" w:rsidRDefault="00DA2E43" w:rsidP="005C23A4">
      <w:pPr>
        <w:rPr>
          <w:u w:val="single"/>
        </w:rPr>
      </w:pPr>
      <w:r w:rsidRPr="0077603E">
        <w:rPr>
          <w:u w:val="single"/>
        </w:rPr>
        <w:t xml:space="preserve">On </w:t>
      </w:r>
      <w:r w:rsidR="00270A18">
        <w:rPr>
          <w:u w:val="single"/>
        </w:rPr>
        <w:t>reference signals in test param</w:t>
      </w:r>
      <w:r w:rsidR="003B6554">
        <w:rPr>
          <w:u w:val="single"/>
        </w:rPr>
        <w:t>e</w:t>
      </w:r>
      <w:r w:rsidR="00270A18">
        <w:rPr>
          <w:u w:val="single"/>
        </w:rPr>
        <w:t>ters</w:t>
      </w:r>
      <w:r w:rsidR="00F54D9D">
        <w:rPr>
          <w:u w:val="single"/>
          <w:lang w:val="en-150"/>
        </w:rPr>
        <w:t xml:space="preserve"> and reference channels</w:t>
      </w:r>
      <w:r w:rsidRPr="0077603E">
        <w:rPr>
          <w:u w:val="single"/>
        </w:rPr>
        <w:t>:</w:t>
      </w:r>
    </w:p>
    <w:p w14:paraId="12638D06" w14:textId="77777777" w:rsidR="00021896" w:rsidRDefault="00021896" w:rsidP="00021896">
      <w:pPr>
        <w:pStyle w:val="RAN4observation0"/>
      </w:pPr>
      <w:r>
        <w:t>The use of SSB, TRS, CSI-RS is not necessitated by the BS-style testing approach for demodulation performance. If these signals are still decided to be used in the tests, their configuration is not restricted and can be left up to the implementation.</w:t>
      </w:r>
    </w:p>
    <w:p w14:paraId="1025CD0A" w14:textId="77777777" w:rsidR="00021896" w:rsidRDefault="00021896" w:rsidP="00021896">
      <w:pPr>
        <w:pStyle w:val="RAN4proposal"/>
      </w:pPr>
      <w:r>
        <w:t>Add a note in</w:t>
      </w:r>
      <w:r w:rsidRPr="3E40A172">
        <w:t xml:space="preserve"> the</w:t>
      </w:r>
      <w:r>
        <w:t xml:space="preserve"> </w:t>
      </w:r>
      <w:r w:rsidRPr="3E40A172">
        <w:t>test parameters and FRC</w:t>
      </w:r>
      <w:r>
        <w:t xml:space="preserve"> that transmission of SSB, TRS, CSI-RS is not precluded.</w:t>
      </w:r>
    </w:p>
    <w:p w14:paraId="1537B268" w14:textId="77777777" w:rsidR="00021896" w:rsidRPr="005E0BA4" w:rsidRDefault="00021896" w:rsidP="00021896">
      <w:pPr>
        <w:pStyle w:val="RAN4proposal"/>
      </w:pPr>
      <w:r>
        <w:t>Do not define SSB, TRS, CSI-RS configurations as a part of demodulation performance test parameters or FRC.</w:t>
      </w:r>
    </w:p>
    <w:p w14:paraId="14C3F4FC" w14:textId="77777777" w:rsidR="00021896" w:rsidRDefault="00021896" w:rsidP="00021896">
      <w:pPr>
        <w:pStyle w:val="RAN4proposal"/>
      </w:pPr>
      <w:r>
        <w:t xml:space="preserve">If found to be needed, list a typical conducted and radiated configuration of SSB, TRS, CSI-RS in an informative Appendix to the </w:t>
      </w:r>
      <w:r w:rsidRPr="00FC1DAE">
        <w:t>specification.</w:t>
      </w:r>
    </w:p>
    <w:p w14:paraId="03579CAD" w14:textId="40EB8256" w:rsidR="00F50800" w:rsidRDefault="00F50800" w:rsidP="005C23A4"/>
    <w:p w14:paraId="25F405C5" w14:textId="44C3C677" w:rsidR="00270A18" w:rsidRPr="00AF456E" w:rsidRDefault="00270A18" w:rsidP="005C23A4">
      <w:pPr>
        <w:rPr>
          <w:u w:val="single"/>
        </w:rPr>
      </w:pPr>
      <w:r w:rsidRPr="00AF456E">
        <w:rPr>
          <w:u w:val="single"/>
        </w:rPr>
        <w:t>On definition of PD</w:t>
      </w:r>
      <w:r w:rsidR="009F059E">
        <w:rPr>
          <w:u w:val="single"/>
          <w:lang w:val="en-150"/>
        </w:rPr>
        <w:t>S</w:t>
      </w:r>
      <w:r w:rsidRPr="00AF456E">
        <w:rPr>
          <w:u w:val="single"/>
        </w:rPr>
        <w:t>CH</w:t>
      </w:r>
      <w:r w:rsidR="00021896">
        <w:rPr>
          <w:u w:val="single"/>
          <w:lang w:val="en-150"/>
        </w:rPr>
        <w:t xml:space="preserve"> test parameters</w:t>
      </w:r>
      <w:r w:rsidR="00AF456E" w:rsidRPr="00AF456E">
        <w:rPr>
          <w:u w:val="single"/>
        </w:rPr>
        <w:t>:</w:t>
      </w:r>
    </w:p>
    <w:p w14:paraId="7949A8E3" w14:textId="77777777" w:rsidR="009F059E" w:rsidRDefault="009F059E" w:rsidP="009F059E">
      <w:pPr>
        <w:pStyle w:val="RAN4observation0"/>
      </w:pPr>
      <w:r>
        <w:t>The configuration of PDCCH resources to schedule (for example) PDSCH resources during PDSCH and CSI reporting performance requirement testing often seems incompatible with the FRC for DL testing approach.</w:t>
      </w:r>
    </w:p>
    <w:p w14:paraId="20AA359C" w14:textId="77777777" w:rsidR="009F059E" w:rsidRDefault="009F059E" w:rsidP="009F059E">
      <w:pPr>
        <w:pStyle w:val="RAN4proposal"/>
      </w:pPr>
      <w:r>
        <w:t>RAN4 to discuss if PDCCH resources need to be included in the</w:t>
      </w:r>
      <w:r>
        <w:rPr>
          <w:lang w:val="ru-RU"/>
        </w:rPr>
        <w:t xml:space="preserve"> </w:t>
      </w:r>
      <w:r>
        <w:rPr>
          <w:lang w:val="en-150"/>
        </w:rPr>
        <w:t>PDSCH</w:t>
      </w:r>
      <w:r>
        <w:t xml:space="preserve"> test</w:t>
      </w:r>
      <w:r>
        <w:rPr>
          <w:lang w:val="en-150"/>
        </w:rPr>
        <w:t xml:space="preserve"> parameters</w:t>
      </w:r>
      <w:r>
        <w:t>.</w:t>
      </w:r>
    </w:p>
    <w:p w14:paraId="03D643DE" w14:textId="77777777" w:rsidR="009F059E" w:rsidRDefault="009F059E" w:rsidP="009F059E">
      <w:pPr>
        <w:pStyle w:val="RAN4observation0"/>
      </w:pPr>
      <w:r>
        <w:t>The number of consecutive PDSCH symbols is defined explicitly in the FRCs. The allocation length is less than full frame (i.e., less than 14 symbols). These symbols can be used for PDCCH if it found to be needed by implementation. However, the transmission of PDCCH is not necessitated.</w:t>
      </w:r>
    </w:p>
    <w:p w14:paraId="3D2955CC" w14:textId="77777777" w:rsidR="009F059E" w:rsidRPr="00DC408A" w:rsidRDefault="009F059E" w:rsidP="009F059E">
      <w:pPr>
        <w:pStyle w:val="RAN4proposal"/>
      </w:pPr>
      <w:r>
        <w:t>RAN4 not to</w:t>
      </w:r>
      <w:r w:rsidRPr="00DC408A">
        <w:t xml:space="preserve"> </w:t>
      </w:r>
      <w:r>
        <w:t xml:space="preserve">define PDCCH </w:t>
      </w:r>
      <w:r w:rsidRPr="00DC408A">
        <w:t>configuration in PD</w:t>
      </w:r>
      <w:r>
        <w:t>S</w:t>
      </w:r>
      <w:r w:rsidRPr="00DC408A">
        <w:t>CH test parameters.</w:t>
      </w:r>
    </w:p>
    <w:p w14:paraId="4F2501B8" w14:textId="3EB25485" w:rsidR="00DA2E43" w:rsidRDefault="00DA2E43" w:rsidP="005C23A4"/>
    <w:p w14:paraId="10C489BB" w14:textId="77777777" w:rsidR="009F059E" w:rsidRPr="006A78E8" w:rsidRDefault="009F059E" w:rsidP="009F059E">
      <w:pPr>
        <w:pStyle w:val="RAN4observation0"/>
      </w:pPr>
      <w:r w:rsidRPr="006A78E8">
        <w:t xml:space="preserve">We do not </w:t>
      </w:r>
      <w:r>
        <w:t>have reason to believe</w:t>
      </w:r>
      <w:r w:rsidRPr="006A78E8">
        <w:t xml:space="preserve"> that </w:t>
      </w:r>
      <w:r>
        <w:t xml:space="preserve">the </w:t>
      </w:r>
      <w:r w:rsidRPr="006A78E8">
        <w:t>high SNR</w:t>
      </w:r>
      <w:r>
        <w:t xml:space="preserve"> figures given in</w:t>
      </w:r>
      <w:r w:rsidRPr="006A78E8">
        <w:t xml:space="preserve"> 256QAM requirement</w:t>
      </w:r>
      <w:r>
        <w:t>s cause a</w:t>
      </w:r>
      <w:r w:rsidRPr="006A78E8">
        <w:t xml:space="preserve"> significant</w:t>
      </w:r>
      <w:r>
        <w:t xml:space="preserve"> link-budget related</w:t>
      </w:r>
      <w:r w:rsidRPr="006A78E8">
        <w:t xml:space="preserve"> testing problem in FR1. </w:t>
      </w:r>
      <w:r>
        <w:t>Furthermore, c</w:t>
      </w:r>
      <w:r w:rsidRPr="006A78E8">
        <w:t>opy-pasting of one 256 QAM test does</w:t>
      </w:r>
      <w:r>
        <w:t xml:space="preserve"> not</w:t>
      </w:r>
      <w:r w:rsidRPr="006A78E8">
        <w:t xml:space="preserve"> add a significant</w:t>
      </w:r>
      <w:r>
        <w:t xml:space="preserve"> specification drafting load and</w:t>
      </w:r>
      <w:r w:rsidRPr="006A78E8">
        <w:t xml:space="preserve"> testing load</w:t>
      </w:r>
      <w:r>
        <w:t xml:space="preserve"> is limited by declaration of support.</w:t>
      </w:r>
    </w:p>
    <w:p w14:paraId="5EE48D05" w14:textId="77777777" w:rsidR="009F059E" w:rsidRDefault="009F059E" w:rsidP="009F059E">
      <w:pPr>
        <w:pStyle w:val="RAN4proposal"/>
      </w:pPr>
      <w:r>
        <w:t>Re-use (i.e., copy-past from UE specification) FR1 256QAM with 2Rx requirement</w:t>
      </w:r>
      <w:r w:rsidRPr="3E40A172">
        <w:rPr>
          <w:lang w:val="en-GB"/>
        </w:rPr>
        <w:t>, and test</w:t>
      </w:r>
      <w:r>
        <w:t xml:space="preserve"> if support of 256 QAM is declared to be supported </w:t>
      </w:r>
      <w:r w:rsidRPr="3E40A172">
        <w:t>for</w:t>
      </w:r>
      <w:r>
        <w:t xml:space="preserve"> type 1-O IAB-MT.</w:t>
      </w:r>
    </w:p>
    <w:p w14:paraId="71587245" w14:textId="77777777" w:rsidR="009F059E" w:rsidRDefault="009F059E" w:rsidP="009F059E"/>
    <w:p w14:paraId="0FF7BD16" w14:textId="77777777" w:rsidR="009F059E" w:rsidRDefault="009F059E" w:rsidP="009F059E">
      <w:pPr>
        <w:pStyle w:val="RAN4observation0"/>
      </w:pPr>
      <w:r>
        <w:t xml:space="preserve">Wideband PRB bundling can be </w:t>
      </w:r>
      <w:r>
        <w:rPr>
          <w:lang w:val="en-150"/>
        </w:rPr>
        <w:t>chosen</w:t>
      </w:r>
      <w:r>
        <w:t xml:space="preserve"> for IAB backhaul links with low channel frequency selectivity. Thus, testing of such configuration makes sense.</w:t>
      </w:r>
    </w:p>
    <w:p w14:paraId="42762178" w14:textId="5B3486AE" w:rsidR="009F059E" w:rsidRPr="009F059E" w:rsidRDefault="009F059E" w:rsidP="009F059E">
      <w:pPr>
        <w:pStyle w:val="RAN4proposal"/>
      </w:pPr>
      <w:r>
        <w:t>RAN 4 to change prior agreement and re-use FR1 Rank 3 4Rx UE requirement for IAB-MT with wideband PRB bundling.</w:t>
      </w:r>
    </w:p>
    <w:p w14:paraId="077C4C18" w14:textId="45CA3AC6" w:rsidR="00DA2E43" w:rsidRDefault="00DA2E43" w:rsidP="005C23A4"/>
    <w:p w14:paraId="7A3DA088" w14:textId="135D79C6" w:rsidR="00901E01" w:rsidRPr="00E3787B" w:rsidRDefault="00901E01" w:rsidP="005C23A4">
      <w:pPr>
        <w:rPr>
          <w:u w:val="single"/>
        </w:rPr>
      </w:pPr>
      <w:r w:rsidRPr="00E3787B">
        <w:rPr>
          <w:u w:val="single"/>
        </w:rPr>
        <w:t xml:space="preserve">On down-scoping </w:t>
      </w:r>
      <w:r w:rsidR="001B2CDC" w:rsidRPr="00E3787B">
        <w:rPr>
          <w:u w:val="single"/>
        </w:rPr>
        <w:t xml:space="preserve">of requirements and new </w:t>
      </w:r>
      <w:r w:rsidR="00E3787B" w:rsidRPr="00E3787B">
        <w:rPr>
          <w:u w:val="single"/>
        </w:rPr>
        <w:t>propagation channels:</w:t>
      </w:r>
    </w:p>
    <w:p w14:paraId="5BDFF921" w14:textId="77777777" w:rsidR="009F059E" w:rsidRDefault="009F059E" w:rsidP="009F059E">
      <w:pPr>
        <w:pStyle w:val="RAN4observation0"/>
      </w:pPr>
      <w:r>
        <w:t>A significant difference in the results may cause inconsistencies for a low number of contributing companies.</w:t>
      </w:r>
    </w:p>
    <w:p w14:paraId="3A65513D" w14:textId="77777777" w:rsidR="009F059E" w:rsidRPr="00CD2260" w:rsidRDefault="009F059E" w:rsidP="009F059E">
      <w:pPr>
        <w:pStyle w:val="RAN4proposal"/>
      </w:pPr>
      <w:r>
        <w:t xml:space="preserve">If inconsistencies in the </w:t>
      </w:r>
      <w:r>
        <w:rPr>
          <w:lang w:val="en-150"/>
        </w:rPr>
        <w:t xml:space="preserve">provided </w:t>
      </w:r>
      <w:r>
        <w:t>calibration result</w:t>
      </w:r>
      <w:r>
        <w:rPr>
          <w:lang w:val="en-GB"/>
        </w:rPr>
        <w:t>s</w:t>
      </w:r>
      <w:r>
        <w:t xml:space="preserve"> are found (e.g., less than three companies within a span of 1.5 dB), the </w:t>
      </w:r>
      <w:r w:rsidRPr="008116B1">
        <w:t>TDLC300-100 in FR1 and TDLA30-300 (Low and medium) in FR2</w:t>
      </w:r>
      <w:r>
        <w:t xml:space="preserve"> propagation conditions and corresponding requirements shall be kept, and the requirements shall be copy-pasted from UE specification.</w:t>
      </w:r>
    </w:p>
    <w:p w14:paraId="7C2D4AD8" w14:textId="77777777" w:rsidR="009F059E" w:rsidRDefault="009F059E" w:rsidP="009F059E">
      <w:pPr>
        <w:pStyle w:val="RAN4observation0"/>
      </w:pPr>
      <w:r>
        <w:t>The introduction of new IAB-MT requirements can bring unnecessary overhead in the future.</w:t>
      </w:r>
    </w:p>
    <w:p w14:paraId="59325601" w14:textId="607AA0C6" w:rsidR="009F059E" w:rsidRPr="00CF449E" w:rsidRDefault="009F059E" w:rsidP="009F059E">
      <w:pPr>
        <w:pStyle w:val="RAN4observation0"/>
      </w:pPr>
      <w:r w:rsidRPr="00E046CA">
        <w:t>Minimal PDSCH requirements and Throughput vs. SINR curves with updated propagation model</w:t>
      </w:r>
      <w:r w:rsidR="007B69A7">
        <w:rPr>
          <w:lang w:val="en-150"/>
        </w:rPr>
        <w:t>s</w:t>
      </w:r>
      <w:r w:rsidRPr="00E046CA">
        <w:t xml:space="preserve"> are close enough to the result</w:t>
      </w:r>
      <w:r w:rsidR="007B69A7">
        <w:rPr>
          <w:lang w:val="en-150"/>
        </w:rPr>
        <w:t>s</w:t>
      </w:r>
      <w:r w:rsidRPr="00E046CA">
        <w:t xml:space="preserve"> of </w:t>
      </w:r>
      <w:r>
        <w:t xml:space="preserve">the </w:t>
      </w:r>
      <w:r w:rsidRPr="00E046CA">
        <w:t>other two companies reported so far.</w:t>
      </w:r>
    </w:p>
    <w:p w14:paraId="7B1A3FFF" w14:textId="77777777" w:rsidR="009F059E" w:rsidRDefault="009F059E" w:rsidP="009F059E">
      <w:pPr>
        <w:pStyle w:val="RAN4observation0"/>
      </w:pPr>
      <w:r w:rsidRPr="00E046CA">
        <w:t xml:space="preserve">Minimal PDSCH requirements </w:t>
      </w:r>
      <w:r>
        <w:t xml:space="preserve">and </w:t>
      </w:r>
      <w:r w:rsidRPr="00E046CA">
        <w:t>Throughput vs. SINR curves</w:t>
      </w:r>
      <w:r>
        <w:t xml:space="preserve"> reported so far by two other companies have considerable differences (e.g.</w:t>
      </w:r>
      <w:r>
        <w:rPr>
          <w:lang w:val="en-150"/>
        </w:rPr>
        <w:t>,</w:t>
      </w:r>
      <w:r>
        <w:t xml:space="preserve"> over 2 dB for Test3)</w:t>
      </w:r>
      <w:r w:rsidRPr="00E046CA">
        <w:t>.</w:t>
      </w:r>
    </w:p>
    <w:p w14:paraId="39161F76" w14:textId="77777777" w:rsidR="009F059E" w:rsidRPr="00CF449E" w:rsidRDefault="009F059E" w:rsidP="009F059E">
      <w:pPr>
        <w:pStyle w:val="RAN4proposal"/>
        <w:rPr>
          <w:lang w:val="en-GB"/>
        </w:rPr>
      </w:pPr>
      <w:r>
        <w:t>RAN4 to discuss if reported PDCCH results can be agreed to be consistent.</w:t>
      </w:r>
    </w:p>
    <w:p w14:paraId="59C4425A" w14:textId="77777777" w:rsidR="009F059E" w:rsidRPr="009F059E" w:rsidRDefault="009F059E" w:rsidP="009F059E">
      <w:pPr>
        <w:rPr>
          <w:lang w:val="en-GB"/>
        </w:rPr>
      </w:pPr>
    </w:p>
    <w:p w14:paraId="3046D21D" w14:textId="48B055CE" w:rsidR="00DA2E43" w:rsidRDefault="00DA2E43" w:rsidP="005C23A4"/>
    <w:p w14:paraId="2FD8AE95" w14:textId="72FB2126" w:rsidR="0077603E" w:rsidRPr="0077603E" w:rsidRDefault="0077603E" w:rsidP="005C23A4">
      <w:pPr>
        <w:rPr>
          <w:u w:val="single"/>
        </w:rPr>
      </w:pPr>
      <w:r w:rsidRPr="0077603E">
        <w:rPr>
          <w:u w:val="single"/>
        </w:rPr>
        <w:t>On CSI reporting requirements:</w:t>
      </w:r>
    </w:p>
    <w:p w14:paraId="0DAE0528" w14:textId="77777777" w:rsidR="007B69A7" w:rsidRDefault="007B69A7" w:rsidP="007B69A7">
      <w:pPr>
        <w:pStyle w:val="RAN4observation0"/>
      </w:pPr>
      <w:r>
        <w:t>CSI-RS need to be transmitted to let IAB-MT perform CSI measurements. The former IAB-MT agreement not to specify CSI-RS is not applicable to CSI reporting performance tests.</w:t>
      </w:r>
    </w:p>
    <w:p w14:paraId="522F98B8" w14:textId="77777777" w:rsidR="007B69A7" w:rsidRDefault="007B69A7" w:rsidP="007B69A7">
      <w:pPr>
        <w:pStyle w:val="RAN4proposal"/>
        <w:rPr>
          <w:lang w:val="en-GB"/>
        </w:rPr>
      </w:pPr>
      <w:r w:rsidRPr="001B3B0E">
        <w:t>Define CSI-RS configurations for IAB-MT CSI reporting tests.</w:t>
      </w:r>
      <w:r w:rsidRPr="001B3B0E">
        <w:rPr>
          <w:lang w:val="en-GB"/>
        </w:rPr>
        <w:t xml:space="preserve"> Follow configurations from UE testing.</w:t>
      </w:r>
    </w:p>
    <w:p w14:paraId="05BE16C9" w14:textId="68C70A73" w:rsidR="007B69A7" w:rsidRPr="001117AD" w:rsidRDefault="007B69A7" w:rsidP="007B69A7">
      <w:pPr>
        <w:pStyle w:val="RAN4proposal"/>
        <w:rPr>
          <w:lang w:val="en-150"/>
        </w:rPr>
      </w:pPr>
      <w:r w:rsidRPr="001117AD">
        <w:rPr>
          <w:lang w:val="en-150"/>
        </w:rPr>
        <w:t>RAN4 to discuss if PDCCH resources need to be included in the</w:t>
      </w:r>
      <w:r>
        <w:rPr>
          <w:lang w:val="en-150"/>
        </w:rPr>
        <w:t xml:space="preserve"> CSI reporting test param</w:t>
      </w:r>
      <w:r>
        <w:rPr>
          <w:lang w:val="en-150"/>
        </w:rPr>
        <w:t>e</w:t>
      </w:r>
      <w:r>
        <w:rPr>
          <w:lang w:val="en-150"/>
        </w:rPr>
        <w:t>ters</w:t>
      </w:r>
      <w:r w:rsidRPr="001117AD">
        <w:rPr>
          <w:lang w:val="en-150"/>
        </w:rPr>
        <w:t>.</w:t>
      </w:r>
    </w:p>
    <w:p w14:paraId="687CCD1F" w14:textId="77777777" w:rsidR="007B69A7" w:rsidRPr="009B3718" w:rsidRDefault="007B69A7" w:rsidP="007B69A7">
      <w:pPr>
        <w:pStyle w:val="RAN4proposal"/>
        <w:rPr>
          <w:lang w:val="en-GB"/>
        </w:rPr>
      </w:pPr>
      <w:r w:rsidRPr="009B3718">
        <w:rPr>
          <w:lang w:val="en-GB"/>
        </w:rPr>
        <w:t>Do not define PDCCH configuration for CSI reporting tests.</w:t>
      </w:r>
    </w:p>
    <w:p w14:paraId="16D60FA2" w14:textId="77777777" w:rsidR="007B69A7" w:rsidRPr="009B3718" w:rsidRDefault="007B69A7" w:rsidP="007B69A7">
      <w:pPr>
        <w:pStyle w:val="RAN4proposal"/>
        <w:rPr>
          <w:lang w:val="en-GB"/>
        </w:rPr>
      </w:pPr>
      <w:r w:rsidRPr="009B3718">
        <w:rPr>
          <w:lang w:val="en-GB"/>
        </w:rPr>
        <w:t xml:space="preserve">Do not define </w:t>
      </w:r>
      <w:r>
        <w:rPr>
          <w:lang w:val="en-GB"/>
        </w:rPr>
        <w:t xml:space="preserve">the </w:t>
      </w:r>
      <w:r w:rsidRPr="009B3718">
        <w:rPr>
          <w:lang w:val="en-GB"/>
        </w:rPr>
        <w:t>K1 value (PDSCH-to-HARQ-timing-indicator) and leave it up to implementation.</w:t>
      </w:r>
    </w:p>
    <w:p w14:paraId="2D226683" w14:textId="77777777" w:rsidR="007B69A7" w:rsidRPr="009B3718" w:rsidRDefault="007B69A7" w:rsidP="007B69A7">
      <w:pPr>
        <w:pStyle w:val="RAN4proposal"/>
        <w:rPr>
          <w:bCs/>
          <w:lang w:val="en-GB"/>
        </w:rPr>
      </w:pPr>
      <w:r w:rsidRPr="009B3718">
        <w:rPr>
          <w:bCs/>
          <w:lang w:val="en-GB"/>
        </w:rPr>
        <w:t xml:space="preserve">Do not define </w:t>
      </w:r>
      <w:r>
        <w:rPr>
          <w:bCs/>
          <w:lang w:val="en-GB"/>
        </w:rPr>
        <w:t xml:space="preserve">the </w:t>
      </w:r>
      <w:r w:rsidRPr="009B3718">
        <w:rPr>
          <w:bCs/>
          <w:lang w:val="en-GB"/>
        </w:rPr>
        <w:t xml:space="preserve">physical channel for </w:t>
      </w:r>
      <w:r>
        <w:rPr>
          <w:bCs/>
          <w:lang w:val="en-GB"/>
        </w:rPr>
        <w:t xml:space="preserve">the </w:t>
      </w:r>
      <w:r w:rsidRPr="009B3718">
        <w:rPr>
          <w:bCs/>
          <w:lang w:val="en-GB"/>
        </w:rPr>
        <w:t xml:space="preserve">CSI report and leave it up to </w:t>
      </w:r>
      <w:r>
        <w:rPr>
          <w:bCs/>
          <w:lang w:val="en-GB"/>
        </w:rPr>
        <w:t xml:space="preserve">the </w:t>
      </w:r>
      <w:r w:rsidRPr="009B3718">
        <w:rPr>
          <w:bCs/>
          <w:lang w:val="en-GB"/>
        </w:rPr>
        <w:t>implementation</w:t>
      </w:r>
      <w:r>
        <w:t>.</w:t>
      </w:r>
    </w:p>
    <w:p w14:paraId="0E995594" w14:textId="6D581FC0" w:rsidR="0077603E" w:rsidRDefault="007B69A7" w:rsidP="005C23A4">
      <w:pPr>
        <w:pStyle w:val="RAN4proposal"/>
      </w:pPr>
      <w:r>
        <w:rPr>
          <w:lang w:val="en-GB"/>
        </w:rPr>
        <w:t>Do not include CSI reporting requirements for PMI and RI.</w:t>
      </w:r>
    </w:p>
    <w:p w14:paraId="3AB10629" w14:textId="77777777" w:rsidR="0077603E" w:rsidRPr="006449C1" w:rsidRDefault="0077603E" w:rsidP="005C23A4"/>
    <w:p w14:paraId="5ADFF7D8" w14:textId="77777777" w:rsidR="003B659E" w:rsidRPr="0095295C" w:rsidRDefault="003B659E" w:rsidP="005C23A4">
      <w:pPr>
        <w:pStyle w:val="RAN4H1"/>
        <w:numPr>
          <w:ilvl w:val="0"/>
          <w:numId w:val="0"/>
        </w:numPr>
        <w:ind w:left="360" w:hanging="360"/>
      </w:pPr>
      <w:r w:rsidRPr="0095295C">
        <w:t>References</w:t>
      </w:r>
    </w:p>
    <w:p w14:paraId="5CE3BDF9" w14:textId="1CE79408" w:rsidR="00FA4C32" w:rsidRPr="00ED3BEE" w:rsidRDefault="00FA4C32" w:rsidP="00ED3BEE">
      <w:pPr>
        <w:pStyle w:val="ListParagraph"/>
        <w:numPr>
          <w:ilvl w:val="0"/>
          <w:numId w:val="21"/>
        </w:numPr>
        <w:ind w:right="-22"/>
        <w:rPr>
          <w:lang w:val="en-GB"/>
        </w:rPr>
      </w:pPr>
      <w:r w:rsidRPr="00FA4C32">
        <w:rPr>
          <w:lang w:val="en-GB"/>
        </w:rPr>
        <w:t xml:space="preserve">R4-2103935 </w:t>
      </w:r>
      <w:r w:rsidR="00ED3BEE" w:rsidRPr="00ED3BEE">
        <w:rPr>
          <w:lang w:val="en-GB"/>
        </w:rPr>
        <w:t xml:space="preserve">Email discussion summary for [98e][320] </w:t>
      </w:r>
      <w:proofErr w:type="spellStart"/>
      <w:r w:rsidR="00ED3BEE" w:rsidRPr="00ED3BEE">
        <w:rPr>
          <w:lang w:val="en-GB"/>
        </w:rPr>
        <w:t>NR_IAB_Demod</w:t>
      </w:r>
      <w:proofErr w:type="spellEnd"/>
      <w:r w:rsidR="00ED3BEE">
        <w:t>, RAN4</w:t>
      </w:r>
      <w:r w:rsidR="00814C75">
        <w:t>#</w:t>
      </w:r>
      <w:r w:rsidR="00ED3BEE">
        <w:t>98-e, Nokia, Nokia Shanghai Bell.</w:t>
      </w:r>
    </w:p>
    <w:p w14:paraId="5D3405BD" w14:textId="0C8AFF46" w:rsidR="00687FA0" w:rsidRPr="00222285" w:rsidRDefault="00D8387E" w:rsidP="00BA3704">
      <w:pPr>
        <w:pStyle w:val="ListParagraph"/>
        <w:numPr>
          <w:ilvl w:val="0"/>
          <w:numId w:val="21"/>
        </w:numPr>
        <w:ind w:right="-22"/>
        <w:rPr>
          <w:lang w:val="en-GB"/>
        </w:rPr>
      </w:pPr>
      <w:bookmarkStart w:id="5" w:name="_Ref68002319"/>
      <w:r w:rsidRPr="00D8387E">
        <w:rPr>
          <w:lang w:val="en-GB"/>
        </w:rPr>
        <w:t>R4-2103935</w:t>
      </w:r>
      <w:r>
        <w:t xml:space="preserve">, </w:t>
      </w:r>
      <w:r w:rsidR="008D2EDD" w:rsidRPr="008D2EDD">
        <w:t>WF on Rel-16 NR IAB demodulation requirements</w:t>
      </w:r>
      <w:r w:rsidR="008D2EDD">
        <w:t>, RAN4</w:t>
      </w:r>
      <w:r w:rsidR="00814C75">
        <w:t>#</w:t>
      </w:r>
      <w:r w:rsidR="008D2EDD">
        <w:t>98-e, Nokia, Nokia Shanghai Bell.</w:t>
      </w:r>
      <w:bookmarkEnd w:id="5"/>
    </w:p>
    <w:p w14:paraId="7CD09CC8" w14:textId="625C22A7" w:rsidR="00222285" w:rsidRPr="00222285" w:rsidRDefault="00222285" w:rsidP="00222285">
      <w:pPr>
        <w:pStyle w:val="ListParagraph"/>
        <w:numPr>
          <w:ilvl w:val="0"/>
          <w:numId w:val="21"/>
        </w:numPr>
        <w:ind w:right="-22"/>
        <w:rPr>
          <w:lang w:val="en-GB"/>
        </w:rPr>
      </w:pPr>
      <w:bookmarkStart w:id="6" w:name="_Ref68211365"/>
      <w:r w:rsidRPr="00222285">
        <w:rPr>
          <w:lang w:val="en-GB"/>
        </w:rPr>
        <w:t>R4-2102097, On NR IAB-MT testing setup and demodulation requirements</w:t>
      </w:r>
      <w:r>
        <w:t>, RAN4 98-e, Nokia, Nokia Shanghai Bell.</w:t>
      </w:r>
      <w:bookmarkEnd w:id="6"/>
    </w:p>
    <w:p w14:paraId="5944E54D" w14:textId="060EF533" w:rsidR="0009074C" w:rsidRPr="00C351F2" w:rsidRDefault="0009074C" w:rsidP="00BA3704">
      <w:pPr>
        <w:pStyle w:val="ListParagraph"/>
        <w:numPr>
          <w:ilvl w:val="0"/>
          <w:numId w:val="21"/>
        </w:numPr>
        <w:ind w:right="-22"/>
        <w:rPr>
          <w:lang w:val="en-GB"/>
        </w:rPr>
      </w:pPr>
      <w:bookmarkStart w:id="7" w:name="_Ref68035699"/>
      <w:r w:rsidRPr="0009074C">
        <w:rPr>
          <w:lang w:val="en-GB"/>
        </w:rPr>
        <w:t>R4-2017673</w:t>
      </w:r>
      <w:r>
        <w:t xml:space="preserve">, </w:t>
      </w:r>
      <w:r w:rsidR="006F3272" w:rsidRPr="006F3272">
        <w:t>WF on Rel-16 NR IAB demodulation requirements</w:t>
      </w:r>
      <w:r w:rsidR="006F3272">
        <w:t>, RAN</w:t>
      </w:r>
      <w:r w:rsidR="00C351F2">
        <w:t>4</w:t>
      </w:r>
      <w:r w:rsidR="00814C75">
        <w:t>#</w:t>
      </w:r>
      <w:r w:rsidR="006F3272">
        <w:t>97-e,</w:t>
      </w:r>
      <w:r w:rsidR="00C351F2">
        <w:t xml:space="preserve"> </w:t>
      </w:r>
      <w:r w:rsidR="006F3272">
        <w:t>Nokia, Nokia Shanghai Bell.</w:t>
      </w:r>
      <w:bookmarkEnd w:id="7"/>
    </w:p>
    <w:p w14:paraId="5342ECC2" w14:textId="54BCA089" w:rsidR="00C351F2" w:rsidRPr="00450BFB" w:rsidRDefault="00C351F2" w:rsidP="00BA3704">
      <w:pPr>
        <w:pStyle w:val="ListParagraph"/>
        <w:numPr>
          <w:ilvl w:val="0"/>
          <w:numId w:val="21"/>
        </w:numPr>
        <w:ind w:right="-22"/>
        <w:rPr>
          <w:lang w:val="en-GB"/>
        </w:rPr>
      </w:pPr>
      <w:bookmarkStart w:id="8" w:name="_Ref68213745"/>
      <w:r w:rsidRPr="0035383C">
        <w:rPr>
          <w:lang w:val="en-GB"/>
        </w:rPr>
        <w:t>R5-211950</w:t>
      </w:r>
      <w:r>
        <w:t xml:space="preserve">, </w:t>
      </w:r>
      <w:r w:rsidR="00814C75" w:rsidRPr="00814C75">
        <w:t>On the achievable SNR for demod test cases</w:t>
      </w:r>
      <w:r w:rsidR="00814C75">
        <w:t xml:space="preserve">, </w:t>
      </w:r>
      <w:r w:rsidR="00814C75" w:rsidRPr="00814C75">
        <w:t>RAN5#90-e</w:t>
      </w:r>
      <w:r w:rsidR="00814C75">
        <w:t xml:space="preserve">, </w:t>
      </w:r>
      <w:r w:rsidR="005876A0" w:rsidRPr="005876A0">
        <w:t>ROHDE &amp; SCHWARZ</w:t>
      </w:r>
      <w:r w:rsidR="005876A0">
        <w:t>.</w:t>
      </w:r>
      <w:bookmarkEnd w:id="8"/>
    </w:p>
    <w:p w14:paraId="222401AA" w14:textId="2DEAC142" w:rsidR="00F50800" w:rsidRPr="00F50800" w:rsidRDefault="00556FF1" w:rsidP="00864B6F">
      <w:pPr>
        <w:pStyle w:val="ListParagraph"/>
        <w:numPr>
          <w:ilvl w:val="0"/>
          <w:numId w:val="21"/>
        </w:numPr>
        <w:ind w:right="-22"/>
        <w:rPr>
          <w:lang w:val="en-GB"/>
        </w:rPr>
      </w:pPr>
      <w:bookmarkStart w:id="9" w:name="_Ref68031062"/>
      <w:r>
        <w:t xml:space="preserve">R4-2103979, </w:t>
      </w:r>
      <w:r w:rsidR="001F462A">
        <w:t>S</w:t>
      </w:r>
      <w:r w:rsidR="001F462A" w:rsidRPr="001F462A">
        <w:t>imulation assumptions for NR IAB-MT demodulation requirements</w:t>
      </w:r>
      <w:r w:rsidR="001F462A">
        <w:t>,</w:t>
      </w:r>
      <w:r w:rsidR="00814C75">
        <w:t xml:space="preserve"> RAN4#98-e,</w:t>
      </w:r>
      <w:r w:rsidR="001F462A">
        <w:t xml:space="preserve"> </w:t>
      </w:r>
      <w:r w:rsidR="00D52C62" w:rsidRPr="00D52C62">
        <w:t xml:space="preserve">Huawei, </w:t>
      </w:r>
      <w:proofErr w:type="spellStart"/>
      <w:r w:rsidR="00D52C62" w:rsidRPr="00D52C62">
        <w:t>HiSilicon</w:t>
      </w:r>
      <w:proofErr w:type="spellEnd"/>
      <w:r w:rsidR="00D52C62">
        <w:t>.</w:t>
      </w:r>
      <w:bookmarkEnd w:id="9"/>
    </w:p>
    <w:sectPr w:rsidR="00F50800" w:rsidRPr="00F5080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CF178" w14:textId="77777777" w:rsidR="005076A2" w:rsidRDefault="005076A2" w:rsidP="00001C9B">
      <w:pPr>
        <w:spacing w:after="0" w:line="240" w:lineRule="auto"/>
      </w:pPr>
      <w:r>
        <w:separator/>
      </w:r>
    </w:p>
  </w:endnote>
  <w:endnote w:type="continuationSeparator" w:id="0">
    <w:p w14:paraId="5EDB2F29" w14:textId="77777777" w:rsidR="005076A2" w:rsidRDefault="005076A2" w:rsidP="00001C9B">
      <w:pPr>
        <w:spacing w:after="0" w:line="240" w:lineRule="auto"/>
      </w:pPr>
      <w:r>
        <w:continuationSeparator/>
      </w:r>
    </w:p>
  </w:endnote>
  <w:endnote w:type="continuationNotice" w:id="1">
    <w:p w14:paraId="1F4C0DF2" w14:textId="77777777" w:rsidR="005076A2" w:rsidRDefault="005076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2B31A" w14:textId="77777777" w:rsidR="005076A2" w:rsidRDefault="005076A2" w:rsidP="00001C9B">
      <w:pPr>
        <w:spacing w:after="0" w:line="240" w:lineRule="auto"/>
      </w:pPr>
      <w:r>
        <w:separator/>
      </w:r>
    </w:p>
  </w:footnote>
  <w:footnote w:type="continuationSeparator" w:id="0">
    <w:p w14:paraId="07EFA09F" w14:textId="77777777" w:rsidR="005076A2" w:rsidRDefault="005076A2" w:rsidP="00001C9B">
      <w:pPr>
        <w:spacing w:after="0" w:line="240" w:lineRule="auto"/>
      </w:pPr>
      <w:r>
        <w:continuationSeparator/>
      </w:r>
    </w:p>
  </w:footnote>
  <w:footnote w:type="continuationNotice" w:id="1">
    <w:p w14:paraId="658A5946" w14:textId="77777777" w:rsidR="005076A2" w:rsidRDefault="005076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F0A91"/>
    <w:multiLevelType w:val="hybridMultilevel"/>
    <w:tmpl w:val="1876DA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4877FC"/>
    <w:multiLevelType w:val="hybridMultilevel"/>
    <w:tmpl w:val="AC12AB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79729F7"/>
    <w:multiLevelType w:val="hybridMultilevel"/>
    <w:tmpl w:val="3F8E98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661CDE"/>
    <w:multiLevelType w:val="hybridMultilevel"/>
    <w:tmpl w:val="4ADA03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231FC"/>
    <w:multiLevelType w:val="hybridMultilevel"/>
    <w:tmpl w:val="B1D2488C"/>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F76CAB"/>
    <w:multiLevelType w:val="hybridMultilevel"/>
    <w:tmpl w:val="78D04E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CB94F62"/>
    <w:multiLevelType w:val="hybridMultilevel"/>
    <w:tmpl w:val="35B01B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FFE237B"/>
    <w:multiLevelType w:val="hybridMultilevel"/>
    <w:tmpl w:val="DDAA6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62781426">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A31689"/>
    <w:multiLevelType w:val="hybridMultilevel"/>
    <w:tmpl w:val="6F64B6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3FA0832"/>
    <w:multiLevelType w:val="hybridMultilevel"/>
    <w:tmpl w:val="41281090"/>
    <w:lvl w:ilvl="0" w:tplc="989AE48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4B5BB2"/>
    <w:multiLevelType w:val="hybridMultilevel"/>
    <w:tmpl w:val="E716CE8C"/>
    <w:lvl w:ilvl="0" w:tplc="7FCA0E16">
      <w:start w:val="1"/>
      <w:numFmt w:val="bullet"/>
      <w:lvlText w:val="•"/>
      <w:lvlJc w:val="left"/>
      <w:pPr>
        <w:tabs>
          <w:tab w:val="num" w:pos="720"/>
        </w:tabs>
        <w:ind w:left="720" w:hanging="360"/>
      </w:pPr>
      <w:rPr>
        <w:rFonts w:ascii="Arial" w:hAnsi="Arial" w:hint="default"/>
      </w:rPr>
    </w:lvl>
    <w:lvl w:ilvl="1" w:tplc="B39CFFA2">
      <w:numFmt w:val="bullet"/>
      <w:lvlText w:val="–"/>
      <w:lvlJc w:val="left"/>
      <w:pPr>
        <w:tabs>
          <w:tab w:val="num" w:pos="1440"/>
        </w:tabs>
        <w:ind w:left="1440" w:hanging="360"/>
      </w:pPr>
      <w:rPr>
        <w:rFonts w:ascii="Arial" w:hAnsi="Arial" w:hint="default"/>
      </w:rPr>
    </w:lvl>
    <w:lvl w:ilvl="2" w:tplc="A2D2C020">
      <w:numFmt w:val="bullet"/>
      <w:lvlText w:val="•"/>
      <w:lvlJc w:val="left"/>
      <w:pPr>
        <w:tabs>
          <w:tab w:val="num" w:pos="2160"/>
        </w:tabs>
        <w:ind w:left="2160" w:hanging="360"/>
      </w:pPr>
      <w:rPr>
        <w:rFonts w:ascii="Arial" w:hAnsi="Arial" w:hint="default"/>
      </w:rPr>
    </w:lvl>
    <w:lvl w:ilvl="3" w:tplc="1EB0B730">
      <w:numFmt w:val="bullet"/>
      <w:lvlText w:val="–"/>
      <w:lvlJc w:val="left"/>
      <w:pPr>
        <w:tabs>
          <w:tab w:val="num" w:pos="2880"/>
        </w:tabs>
        <w:ind w:left="2880" w:hanging="360"/>
      </w:pPr>
      <w:rPr>
        <w:rFonts w:ascii="Arial" w:hAnsi="Arial" w:hint="default"/>
      </w:rPr>
    </w:lvl>
    <w:lvl w:ilvl="4" w:tplc="1F102AEC" w:tentative="1">
      <w:start w:val="1"/>
      <w:numFmt w:val="bullet"/>
      <w:lvlText w:val="•"/>
      <w:lvlJc w:val="left"/>
      <w:pPr>
        <w:tabs>
          <w:tab w:val="num" w:pos="3600"/>
        </w:tabs>
        <w:ind w:left="3600" w:hanging="360"/>
      </w:pPr>
      <w:rPr>
        <w:rFonts w:ascii="Arial" w:hAnsi="Arial" w:hint="default"/>
      </w:rPr>
    </w:lvl>
    <w:lvl w:ilvl="5" w:tplc="FB98A39C" w:tentative="1">
      <w:start w:val="1"/>
      <w:numFmt w:val="bullet"/>
      <w:lvlText w:val="•"/>
      <w:lvlJc w:val="left"/>
      <w:pPr>
        <w:tabs>
          <w:tab w:val="num" w:pos="4320"/>
        </w:tabs>
        <w:ind w:left="4320" w:hanging="360"/>
      </w:pPr>
      <w:rPr>
        <w:rFonts w:ascii="Arial" w:hAnsi="Arial" w:hint="default"/>
      </w:rPr>
    </w:lvl>
    <w:lvl w:ilvl="6" w:tplc="0C9ADDD6" w:tentative="1">
      <w:start w:val="1"/>
      <w:numFmt w:val="bullet"/>
      <w:lvlText w:val="•"/>
      <w:lvlJc w:val="left"/>
      <w:pPr>
        <w:tabs>
          <w:tab w:val="num" w:pos="5040"/>
        </w:tabs>
        <w:ind w:left="5040" w:hanging="360"/>
      </w:pPr>
      <w:rPr>
        <w:rFonts w:ascii="Arial" w:hAnsi="Arial" w:hint="default"/>
      </w:rPr>
    </w:lvl>
    <w:lvl w:ilvl="7" w:tplc="E954CAF8" w:tentative="1">
      <w:start w:val="1"/>
      <w:numFmt w:val="bullet"/>
      <w:lvlText w:val="•"/>
      <w:lvlJc w:val="left"/>
      <w:pPr>
        <w:tabs>
          <w:tab w:val="num" w:pos="5760"/>
        </w:tabs>
        <w:ind w:left="5760" w:hanging="360"/>
      </w:pPr>
      <w:rPr>
        <w:rFonts w:ascii="Arial" w:hAnsi="Arial" w:hint="default"/>
      </w:rPr>
    </w:lvl>
    <w:lvl w:ilvl="8" w:tplc="0D64FB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4591260"/>
    <w:multiLevelType w:val="hybridMultilevel"/>
    <w:tmpl w:val="4E96527E"/>
    <w:lvl w:ilvl="0" w:tplc="01905F74">
      <w:start w:val="1"/>
      <w:numFmt w:val="bullet"/>
      <w:lvlText w:val="•"/>
      <w:lvlJc w:val="left"/>
      <w:pPr>
        <w:tabs>
          <w:tab w:val="num" w:pos="720"/>
        </w:tabs>
        <w:ind w:left="720" w:hanging="360"/>
      </w:pPr>
      <w:rPr>
        <w:rFonts w:ascii="Arial" w:hAnsi="Arial" w:hint="default"/>
      </w:rPr>
    </w:lvl>
    <w:lvl w:ilvl="1" w:tplc="521C53F6">
      <w:numFmt w:val="bullet"/>
      <w:lvlText w:val="–"/>
      <w:lvlJc w:val="left"/>
      <w:pPr>
        <w:tabs>
          <w:tab w:val="num" w:pos="1440"/>
        </w:tabs>
        <w:ind w:left="1440" w:hanging="360"/>
      </w:pPr>
      <w:rPr>
        <w:rFonts w:ascii="Arial" w:hAnsi="Arial" w:hint="default"/>
      </w:rPr>
    </w:lvl>
    <w:lvl w:ilvl="2" w:tplc="8604D2A2" w:tentative="1">
      <w:start w:val="1"/>
      <w:numFmt w:val="bullet"/>
      <w:lvlText w:val="•"/>
      <w:lvlJc w:val="left"/>
      <w:pPr>
        <w:tabs>
          <w:tab w:val="num" w:pos="2160"/>
        </w:tabs>
        <w:ind w:left="2160" w:hanging="360"/>
      </w:pPr>
      <w:rPr>
        <w:rFonts w:ascii="Arial" w:hAnsi="Arial" w:hint="default"/>
      </w:rPr>
    </w:lvl>
    <w:lvl w:ilvl="3" w:tplc="0AFA9656" w:tentative="1">
      <w:start w:val="1"/>
      <w:numFmt w:val="bullet"/>
      <w:lvlText w:val="•"/>
      <w:lvlJc w:val="left"/>
      <w:pPr>
        <w:tabs>
          <w:tab w:val="num" w:pos="2880"/>
        </w:tabs>
        <w:ind w:left="2880" w:hanging="360"/>
      </w:pPr>
      <w:rPr>
        <w:rFonts w:ascii="Arial" w:hAnsi="Arial" w:hint="default"/>
      </w:rPr>
    </w:lvl>
    <w:lvl w:ilvl="4" w:tplc="EECCCA02" w:tentative="1">
      <w:start w:val="1"/>
      <w:numFmt w:val="bullet"/>
      <w:lvlText w:val="•"/>
      <w:lvlJc w:val="left"/>
      <w:pPr>
        <w:tabs>
          <w:tab w:val="num" w:pos="3600"/>
        </w:tabs>
        <w:ind w:left="3600" w:hanging="360"/>
      </w:pPr>
      <w:rPr>
        <w:rFonts w:ascii="Arial" w:hAnsi="Arial" w:hint="default"/>
      </w:rPr>
    </w:lvl>
    <w:lvl w:ilvl="5" w:tplc="2250B50A" w:tentative="1">
      <w:start w:val="1"/>
      <w:numFmt w:val="bullet"/>
      <w:lvlText w:val="•"/>
      <w:lvlJc w:val="left"/>
      <w:pPr>
        <w:tabs>
          <w:tab w:val="num" w:pos="4320"/>
        </w:tabs>
        <w:ind w:left="4320" w:hanging="360"/>
      </w:pPr>
      <w:rPr>
        <w:rFonts w:ascii="Arial" w:hAnsi="Arial" w:hint="default"/>
      </w:rPr>
    </w:lvl>
    <w:lvl w:ilvl="6" w:tplc="BA72290C" w:tentative="1">
      <w:start w:val="1"/>
      <w:numFmt w:val="bullet"/>
      <w:lvlText w:val="•"/>
      <w:lvlJc w:val="left"/>
      <w:pPr>
        <w:tabs>
          <w:tab w:val="num" w:pos="5040"/>
        </w:tabs>
        <w:ind w:left="5040" w:hanging="360"/>
      </w:pPr>
      <w:rPr>
        <w:rFonts w:ascii="Arial" w:hAnsi="Arial" w:hint="default"/>
      </w:rPr>
    </w:lvl>
    <w:lvl w:ilvl="7" w:tplc="F7BED944" w:tentative="1">
      <w:start w:val="1"/>
      <w:numFmt w:val="bullet"/>
      <w:lvlText w:val="•"/>
      <w:lvlJc w:val="left"/>
      <w:pPr>
        <w:tabs>
          <w:tab w:val="num" w:pos="5760"/>
        </w:tabs>
        <w:ind w:left="5760" w:hanging="360"/>
      </w:pPr>
      <w:rPr>
        <w:rFonts w:ascii="Arial" w:hAnsi="Arial" w:hint="default"/>
      </w:rPr>
    </w:lvl>
    <w:lvl w:ilvl="8" w:tplc="A650D4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EDB3032"/>
    <w:multiLevelType w:val="hybridMultilevel"/>
    <w:tmpl w:val="A1F6F26C"/>
    <w:lvl w:ilvl="0" w:tplc="7AFCB300">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016FA"/>
    <w:multiLevelType w:val="hybridMultilevel"/>
    <w:tmpl w:val="6CB4D5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762CBC"/>
    <w:multiLevelType w:val="hybridMultilevel"/>
    <w:tmpl w:val="29D43214"/>
    <w:lvl w:ilvl="0" w:tplc="989AE48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592950"/>
    <w:multiLevelType w:val="hybridMultilevel"/>
    <w:tmpl w:val="4142DB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DD93640"/>
    <w:multiLevelType w:val="hybridMultilevel"/>
    <w:tmpl w:val="C9045A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E8C02DF"/>
    <w:multiLevelType w:val="hybridMultilevel"/>
    <w:tmpl w:val="C51EC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8"/>
  </w:num>
  <w:num w:numId="4">
    <w:abstractNumId w:val="6"/>
  </w:num>
  <w:num w:numId="5">
    <w:abstractNumId w:val="24"/>
  </w:num>
  <w:num w:numId="6">
    <w:abstractNumId w:val="15"/>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5"/>
    <w:lvlOverride w:ilvl="0">
      <w:startOverride w:val="1"/>
    </w:lvlOverride>
  </w:num>
  <w:num w:numId="12">
    <w:abstractNumId w:val="17"/>
    <w:lvlOverride w:ilvl="0">
      <w:startOverride w:val="1"/>
    </w:lvlOverride>
  </w:num>
  <w:num w:numId="13">
    <w:abstractNumId w:val="15"/>
    <w:lvlOverride w:ilvl="0">
      <w:startOverride w:val="1"/>
    </w:lvlOverride>
  </w:num>
  <w:num w:numId="14">
    <w:abstractNumId w:val="17"/>
    <w:lvlOverride w:ilvl="0">
      <w:startOverride w:val="1"/>
    </w:lvlOverride>
  </w:num>
  <w:num w:numId="15">
    <w:abstractNumId w:val="27"/>
  </w:num>
  <w:num w:numId="16">
    <w:abstractNumId w:val="5"/>
  </w:num>
  <w:num w:numId="17">
    <w:abstractNumId w:val="23"/>
  </w:num>
  <w:num w:numId="1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num>
  <w:num w:numId="22">
    <w:abstractNumId w:val="29"/>
  </w:num>
  <w:num w:numId="23">
    <w:abstractNumId w:val="12"/>
  </w:num>
  <w:num w:numId="24">
    <w:abstractNumId w:val="30"/>
  </w:num>
  <w:num w:numId="25">
    <w:abstractNumId w:val="25"/>
  </w:num>
  <w:num w:numId="26">
    <w:abstractNumId w:val="31"/>
  </w:num>
  <w:num w:numId="27">
    <w:abstractNumId w:val="2"/>
  </w:num>
  <w:num w:numId="28">
    <w:abstractNumId w:val="4"/>
  </w:num>
  <w:num w:numId="29">
    <w:abstractNumId w:val="21"/>
  </w:num>
  <w:num w:numId="30">
    <w:abstractNumId w:val="10"/>
  </w:num>
  <w:num w:numId="31">
    <w:abstractNumId w:val="1"/>
  </w:num>
  <w:num w:numId="32">
    <w:abstractNumId w:val="3"/>
  </w:num>
  <w:num w:numId="33">
    <w:abstractNumId w:val="26"/>
  </w:num>
  <w:num w:numId="34">
    <w:abstractNumId w:val="11"/>
  </w:num>
  <w:num w:numId="35">
    <w:abstractNumId w:val="22"/>
  </w:num>
  <w:num w:numId="36">
    <w:abstractNumId w:val="28"/>
  </w:num>
  <w:num w:numId="37">
    <w:abstractNumId w:val="8"/>
  </w:num>
  <w:num w:numId="38">
    <w:abstractNumId w:val="13"/>
  </w:num>
  <w:num w:numId="39">
    <w:abstractNumId w:val="9"/>
  </w:num>
  <w:num w:numId="40">
    <w:abstractNumId w:val="2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15"/>
    <w:lvlOverride w:ilvl="0">
      <w:startOverride w:val="1"/>
    </w:lvlOverride>
  </w:num>
  <w:num w:numId="45">
    <w:abstractNumId w:val="17"/>
    <w:lvlOverride w:ilvl="0">
      <w:startOverride w:val="1"/>
    </w:lvlOverride>
  </w:num>
  <w:num w:numId="46">
    <w:abstractNumId w:val="15"/>
    <w:lvlOverride w:ilvl="0">
      <w:startOverride w:val="1"/>
    </w:lvlOverride>
  </w:num>
  <w:num w:numId="47">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savePreviewPicture/>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NKwFAPsXh8gtAAAA"/>
  </w:docVars>
  <w:rsids>
    <w:rsidRoot w:val="00841BCD"/>
    <w:rsid w:val="00001C9B"/>
    <w:rsid w:val="00004F71"/>
    <w:rsid w:val="000168B2"/>
    <w:rsid w:val="00021896"/>
    <w:rsid w:val="000245C2"/>
    <w:rsid w:val="00024F54"/>
    <w:rsid w:val="00025F4D"/>
    <w:rsid w:val="00030A3E"/>
    <w:rsid w:val="0003528F"/>
    <w:rsid w:val="00035A7A"/>
    <w:rsid w:val="00046A38"/>
    <w:rsid w:val="0005046D"/>
    <w:rsid w:val="00050697"/>
    <w:rsid w:val="00050F32"/>
    <w:rsid w:val="000523A3"/>
    <w:rsid w:val="000528A1"/>
    <w:rsid w:val="00057C03"/>
    <w:rsid w:val="0006089F"/>
    <w:rsid w:val="000611D0"/>
    <w:rsid w:val="00061B0B"/>
    <w:rsid w:val="00064279"/>
    <w:rsid w:val="000648BF"/>
    <w:rsid w:val="00070807"/>
    <w:rsid w:val="00070D00"/>
    <w:rsid w:val="00072309"/>
    <w:rsid w:val="00081C48"/>
    <w:rsid w:val="00084B13"/>
    <w:rsid w:val="0008612A"/>
    <w:rsid w:val="00087E4D"/>
    <w:rsid w:val="0009074C"/>
    <w:rsid w:val="000919D9"/>
    <w:rsid w:val="0009624D"/>
    <w:rsid w:val="000A0489"/>
    <w:rsid w:val="000A1247"/>
    <w:rsid w:val="000A373E"/>
    <w:rsid w:val="000A4ACE"/>
    <w:rsid w:val="000A63F4"/>
    <w:rsid w:val="000A64E8"/>
    <w:rsid w:val="000B0056"/>
    <w:rsid w:val="000C5921"/>
    <w:rsid w:val="000C5964"/>
    <w:rsid w:val="000C6A6E"/>
    <w:rsid w:val="000D2CBD"/>
    <w:rsid w:val="000D30E1"/>
    <w:rsid w:val="000E062B"/>
    <w:rsid w:val="000E4D44"/>
    <w:rsid w:val="000E6439"/>
    <w:rsid w:val="000F607D"/>
    <w:rsid w:val="00102A51"/>
    <w:rsid w:val="001117AD"/>
    <w:rsid w:val="00116EBD"/>
    <w:rsid w:val="00125EBD"/>
    <w:rsid w:val="0013542B"/>
    <w:rsid w:val="001359B9"/>
    <w:rsid w:val="00136624"/>
    <w:rsid w:val="00140EA7"/>
    <w:rsid w:val="001426FC"/>
    <w:rsid w:val="001427B3"/>
    <w:rsid w:val="0014543A"/>
    <w:rsid w:val="00145BC8"/>
    <w:rsid w:val="00147553"/>
    <w:rsid w:val="00160973"/>
    <w:rsid w:val="001621A7"/>
    <w:rsid w:val="00162F09"/>
    <w:rsid w:val="00166BB1"/>
    <w:rsid w:val="00170B08"/>
    <w:rsid w:val="00170F5D"/>
    <w:rsid w:val="00171D91"/>
    <w:rsid w:val="0017303F"/>
    <w:rsid w:val="001737D6"/>
    <w:rsid w:val="0017384C"/>
    <w:rsid w:val="001745F8"/>
    <w:rsid w:val="001838CF"/>
    <w:rsid w:val="00183915"/>
    <w:rsid w:val="0018433C"/>
    <w:rsid w:val="001875A7"/>
    <w:rsid w:val="001879D2"/>
    <w:rsid w:val="00191A9E"/>
    <w:rsid w:val="00193F91"/>
    <w:rsid w:val="001A12C7"/>
    <w:rsid w:val="001A133D"/>
    <w:rsid w:val="001A3290"/>
    <w:rsid w:val="001A3BA4"/>
    <w:rsid w:val="001A49DF"/>
    <w:rsid w:val="001A6E8B"/>
    <w:rsid w:val="001A7493"/>
    <w:rsid w:val="001B2CDC"/>
    <w:rsid w:val="001B3B0E"/>
    <w:rsid w:val="001B5E0A"/>
    <w:rsid w:val="001C1807"/>
    <w:rsid w:val="001C1C0C"/>
    <w:rsid w:val="001C1D96"/>
    <w:rsid w:val="001C2291"/>
    <w:rsid w:val="001C2B4C"/>
    <w:rsid w:val="001C44A5"/>
    <w:rsid w:val="001C6111"/>
    <w:rsid w:val="001C735D"/>
    <w:rsid w:val="001D3164"/>
    <w:rsid w:val="001D6532"/>
    <w:rsid w:val="001E30F6"/>
    <w:rsid w:val="001E4F8A"/>
    <w:rsid w:val="001E6FB4"/>
    <w:rsid w:val="001F34B9"/>
    <w:rsid w:val="001F462A"/>
    <w:rsid w:val="001F4D08"/>
    <w:rsid w:val="001F64BF"/>
    <w:rsid w:val="00200958"/>
    <w:rsid w:val="002016C3"/>
    <w:rsid w:val="002113BC"/>
    <w:rsid w:val="00213C76"/>
    <w:rsid w:val="00220959"/>
    <w:rsid w:val="00222285"/>
    <w:rsid w:val="00225B51"/>
    <w:rsid w:val="002324C6"/>
    <w:rsid w:val="00233B0A"/>
    <w:rsid w:val="00235246"/>
    <w:rsid w:val="00235A2A"/>
    <w:rsid w:val="00235F5C"/>
    <w:rsid w:val="00240A2A"/>
    <w:rsid w:val="00254382"/>
    <w:rsid w:val="00256625"/>
    <w:rsid w:val="00257C62"/>
    <w:rsid w:val="0026150D"/>
    <w:rsid w:val="002619B4"/>
    <w:rsid w:val="002630FD"/>
    <w:rsid w:val="00270A18"/>
    <w:rsid w:val="0027289A"/>
    <w:rsid w:val="002729C9"/>
    <w:rsid w:val="00277539"/>
    <w:rsid w:val="002804FD"/>
    <w:rsid w:val="002833CE"/>
    <w:rsid w:val="0028610E"/>
    <w:rsid w:val="00292837"/>
    <w:rsid w:val="00296627"/>
    <w:rsid w:val="0029709F"/>
    <w:rsid w:val="002A0657"/>
    <w:rsid w:val="002A1F68"/>
    <w:rsid w:val="002A4E6B"/>
    <w:rsid w:val="002A7DB3"/>
    <w:rsid w:val="002B0684"/>
    <w:rsid w:val="002B4922"/>
    <w:rsid w:val="002B5C02"/>
    <w:rsid w:val="002C003B"/>
    <w:rsid w:val="002C1D39"/>
    <w:rsid w:val="002C27D8"/>
    <w:rsid w:val="002C2D19"/>
    <w:rsid w:val="002D10FA"/>
    <w:rsid w:val="002D4001"/>
    <w:rsid w:val="002D4C55"/>
    <w:rsid w:val="002D68E2"/>
    <w:rsid w:val="002D7505"/>
    <w:rsid w:val="002E1085"/>
    <w:rsid w:val="002E10C6"/>
    <w:rsid w:val="002E5911"/>
    <w:rsid w:val="002F0B25"/>
    <w:rsid w:val="002F1F41"/>
    <w:rsid w:val="002F339F"/>
    <w:rsid w:val="002F7600"/>
    <w:rsid w:val="002F7637"/>
    <w:rsid w:val="002F7EB1"/>
    <w:rsid w:val="00300449"/>
    <w:rsid w:val="00302102"/>
    <w:rsid w:val="00302EBC"/>
    <w:rsid w:val="00310D39"/>
    <w:rsid w:val="003118D1"/>
    <w:rsid w:val="00316D1D"/>
    <w:rsid w:val="00320717"/>
    <w:rsid w:val="00321BD6"/>
    <w:rsid w:val="00321EDC"/>
    <w:rsid w:val="00330497"/>
    <w:rsid w:val="003316F8"/>
    <w:rsid w:val="003343F0"/>
    <w:rsid w:val="00340115"/>
    <w:rsid w:val="00340C31"/>
    <w:rsid w:val="00343787"/>
    <w:rsid w:val="00351503"/>
    <w:rsid w:val="00351BB6"/>
    <w:rsid w:val="00353114"/>
    <w:rsid w:val="0035383C"/>
    <w:rsid w:val="003538B9"/>
    <w:rsid w:val="00354545"/>
    <w:rsid w:val="00355342"/>
    <w:rsid w:val="0035553B"/>
    <w:rsid w:val="00363919"/>
    <w:rsid w:val="00364D13"/>
    <w:rsid w:val="00370CD6"/>
    <w:rsid w:val="003738F3"/>
    <w:rsid w:val="003756FE"/>
    <w:rsid w:val="00377969"/>
    <w:rsid w:val="00382CD0"/>
    <w:rsid w:val="003836BC"/>
    <w:rsid w:val="00387696"/>
    <w:rsid w:val="00391BD1"/>
    <w:rsid w:val="003954D3"/>
    <w:rsid w:val="003A1095"/>
    <w:rsid w:val="003A2104"/>
    <w:rsid w:val="003A2793"/>
    <w:rsid w:val="003A2ECE"/>
    <w:rsid w:val="003A7540"/>
    <w:rsid w:val="003A7B91"/>
    <w:rsid w:val="003A7D86"/>
    <w:rsid w:val="003B063E"/>
    <w:rsid w:val="003B1C71"/>
    <w:rsid w:val="003B25E3"/>
    <w:rsid w:val="003B2665"/>
    <w:rsid w:val="003B6554"/>
    <w:rsid w:val="003B659E"/>
    <w:rsid w:val="003C2139"/>
    <w:rsid w:val="003C21E6"/>
    <w:rsid w:val="003C2CF3"/>
    <w:rsid w:val="003C3E80"/>
    <w:rsid w:val="003C46DC"/>
    <w:rsid w:val="003C7941"/>
    <w:rsid w:val="003D1963"/>
    <w:rsid w:val="003D2BC8"/>
    <w:rsid w:val="003D3614"/>
    <w:rsid w:val="003D53FA"/>
    <w:rsid w:val="003D618A"/>
    <w:rsid w:val="003D633B"/>
    <w:rsid w:val="003E1491"/>
    <w:rsid w:val="003E21C4"/>
    <w:rsid w:val="003E2FD6"/>
    <w:rsid w:val="003E321C"/>
    <w:rsid w:val="003E35B4"/>
    <w:rsid w:val="003E50E8"/>
    <w:rsid w:val="003E7374"/>
    <w:rsid w:val="003F29F2"/>
    <w:rsid w:val="003F5E4C"/>
    <w:rsid w:val="003F5EBC"/>
    <w:rsid w:val="004022BD"/>
    <w:rsid w:val="00402587"/>
    <w:rsid w:val="004036C2"/>
    <w:rsid w:val="0040600E"/>
    <w:rsid w:val="00406495"/>
    <w:rsid w:val="004065A3"/>
    <w:rsid w:val="004070A0"/>
    <w:rsid w:val="00411C39"/>
    <w:rsid w:val="00411FD0"/>
    <w:rsid w:val="00412D38"/>
    <w:rsid w:val="00414E92"/>
    <w:rsid w:val="0041783C"/>
    <w:rsid w:val="004202D3"/>
    <w:rsid w:val="00421051"/>
    <w:rsid w:val="00422826"/>
    <w:rsid w:val="00425E83"/>
    <w:rsid w:val="00426613"/>
    <w:rsid w:val="0043290F"/>
    <w:rsid w:val="004335F6"/>
    <w:rsid w:val="0043750A"/>
    <w:rsid w:val="00437569"/>
    <w:rsid w:val="004400F6"/>
    <w:rsid w:val="0044074C"/>
    <w:rsid w:val="00440A0A"/>
    <w:rsid w:val="0044112A"/>
    <w:rsid w:val="0044292A"/>
    <w:rsid w:val="004438EF"/>
    <w:rsid w:val="00450BFB"/>
    <w:rsid w:val="00452EDD"/>
    <w:rsid w:val="00456279"/>
    <w:rsid w:val="004567F4"/>
    <w:rsid w:val="004572F3"/>
    <w:rsid w:val="0046203E"/>
    <w:rsid w:val="00462C3D"/>
    <w:rsid w:val="004721A2"/>
    <w:rsid w:val="004738CC"/>
    <w:rsid w:val="00476D82"/>
    <w:rsid w:val="00480ABD"/>
    <w:rsid w:val="004878AA"/>
    <w:rsid w:val="00487F02"/>
    <w:rsid w:val="004947C2"/>
    <w:rsid w:val="00495B23"/>
    <w:rsid w:val="004A0813"/>
    <w:rsid w:val="004A27C8"/>
    <w:rsid w:val="004A28F6"/>
    <w:rsid w:val="004A65EA"/>
    <w:rsid w:val="004A7643"/>
    <w:rsid w:val="004B0E82"/>
    <w:rsid w:val="004B6B34"/>
    <w:rsid w:val="004C0D4E"/>
    <w:rsid w:val="004C1752"/>
    <w:rsid w:val="004C2F6D"/>
    <w:rsid w:val="004C4E89"/>
    <w:rsid w:val="004C7374"/>
    <w:rsid w:val="004C7B6D"/>
    <w:rsid w:val="004D0246"/>
    <w:rsid w:val="004D07C3"/>
    <w:rsid w:val="004D0BE2"/>
    <w:rsid w:val="004D1395"/>
    <w:rsid w:val="004D1E2F"/>
    <w:rsid w:val="004D78DD"/>
    <w:rsid w:val="004D7BA7"/>
    <w:rsid w:val="004E1167"/>
    <w:rsid w:val="004E5E66"/>
    <w:rsid w:val="004E7601"/>
    <w:rsid w:val="004F02F0"/>
    <w:rsid w:val="004F194E"/>
    <w:rsid w:val="004F2772"/>
    <w:rsid w:val="005004C4"/>
    <w:rsid w:val="005035E4"/>
    <w:rsid w:val="00503B4D"/>
    <w:rsid w:val="00504EE9"/>
    <w:rsid w:val="00506B72"/>
    <w:rsid w:val="005076A2"/>
    <w:rsid w:val="00510717"/>
    <w:rsid w:val="005121AE"/>
    <w:rsid w:val="00512E0D"/>
    <w:rsid w:val="0051389C"/>
    <w:rsid w:val="00516D59"/>
    <w:rsid w:val="0051784E"/>
    <w:rsid w:val="00521FC3"/>
    <w:rsid w:val="0052551D"/>
    <w:rsid w:val="00526B79"/>
    <w:rsid w:val="00531016"/>
    <w:rsid w:val="005324E1"/>
    <w:rsid w:val="005349A9"/>
    <w:rsid w:val="00535966"/>
    <w:rsid w:val="00543F89"/>
    <w:rsid w:val="0054442C"/>
    <w:rsid w:val="00546AFA"/>
    <w:rsid w:val="00550285"/>
    <w:rsid w:val="005512FA"/>
    <w:rsid w:val="00551C08"/>
    <w:rsid w:val="0055655B"/>
    <w:rsid w:val="00556FF1"/>
    <w:rsid w:val="00557FD4"/>
    <w:rsid w:val="00562644"/>
    <w:rsid w:val="00562936"/>
    <w:rsid w:val="00563A62"/>
    <w:rsid w:val="00565140"/>
    <w:rsid w:val="0057114E"/>
    <w:rsid w:val="005724AC"/>
    <w:rsid w:val="00572772"/>
    <w:rsid w:val="00574044"/>
    <w:rsid w:val="00577D2F"/>
    <w:rsid w:val="005836F8"/>
    <w:rsid w:val="00584303"/>
    <w:rsid w:val="005876A0"/>
    <w:rsid w:val="005918FA"/>
    <w:rsid w:val="00596913"/>
    <w:rsid w:val="00597BB7"/>
    <w:rsid w:val="005A3280"/>
    <w:rsid w:val="005B11C9"/>
    <w:rsid w:val="005B145B"/>
    <w:rsid w:val="005B1C9E"/>
    <w:rsid w:val="005B230A"/>
    <w:rsid w:val="005B3692"/>
    <w:rsid w:val="005C1E8A"/>
    <w:rsid w:val="005C23A4"/>
    <w:rsid w:val="005C33FF"/>
    <w:rsid w:val="005C4980"/>
    <w:rsid w:val="005D0F99"/>
    <w:rsid w:val="005D1CDF"/>
    <w:rsid w:val="005D5DA3"/>
    <w:rsid w:val="005D75AD"/>
    <w:rsid w:val="005E0BA4"/>
    <w:rsid w:val="005E14BE"/>
    <w:rsid w:val="005E14FF"/>
    <w:rsid w:val="005E61A8"/>
    <w:rsid w:val="005E6FCB"/>
    <w:rsid w:val="005F20BC"/>
    <w:rsid w:val="005F2980"/>
    <w:rsid w:val="005F6419"/>
    <w:rsid w:val="006006E8"/>
    <w:rsid w:val="00601860"/>
    <w:rsid w:val="00605BC7"/>
    <w:rsid w:val="00607EA7"/>
    <w:rsid w:val="00611BAB"/>
    <w:rsid w:val="0061489D"/>
    <w:rsid w:val="00614B06"/>
    <w:rsid w:val="00617400"/>
    <w:rsid w:val="00617643"/>
    <w:rsid w:val="006177BD"/>
    <w:rsid w:val="00621C0F"/>
    <w:rsid w:val="00621DAB"/>
    <w:rsid w:val="0063425C"/>
    <w:rsid w:val="00635539"/>
    <w:rsid w:val="00635C0C"/>
    <w:rsid w:val="00637AE7"/>
    <w:rsid w:val="006412C7"/>
    <w:rsid w:val="00643488"/>
    <w:rsid w:val="006438CF"/>
    <w:rsid w:val="0064432E"/>
    <w:rsid w:val="00644388"/>
    <w:rsid w:val="00644617"/>
    <w:rsid w:val="006449C1"/>
    <w:rsid w:val="00646EB3"/>
    <w:rsid w:val="00647846"/>
    <w:rsid w:val="00654238"/>
    <w:rsid w:val="00660C0B"/>
    <w:rsid w:val="00663DE6"/>
    <w:rsid w:val="00664950"/>
    <w:rsid w:val="006702DB"/>
    <w:rsid w:val="00670434"/>
    <w:rsid w:val="006726D9"/>
    <w:rsid w:val="00675C57"/>
    <w:rsid w:val="00681CFA"/>
    <w:rsid w:val="00683220"/>
    <w:rsid w:val="00686E5F"/>
    <w:rsid w:val="00687FA0"/>
    <w:rsid w:val="006903A5"/>
    <w:rsid w:val="006940BC"/>
    <w:rsid w:val="00697E99"/>
    <w:rsid w:val="006A0DBE"/>
    <w:rsid w:val="006A4FF9"/>
    <w:rsid w:val="006A78E8"/>
    <w:rsid w:val="006B3D8A"/>
    <w:rsid w:val="006B69A3"/>
    <w:rsid w:val="006B7010"/>
    <w:rsid w:val="006C2416"/>
    <w:rsid w:val="006C3CDE"/>
    <w:rsid w:val="006D129B"/>
    <w:rsid w:val="006D27FC"/>
    <w:rsid w:val="006D3625"/>
    <w:rsid w:val="006D3D78"/>
    <w:rsid w:val="006D4378"/>
    <w:rsid w:val="006D6BC0"/>
    <w:rsid w:val="006D7B7B"/>
    <w:rsid w:val="006D7F54"/>
    <w:rsid w:val="006E1220"/>
    <w:rsid w:val="006E1AEE"/>
    <w:rsid w:val="006E5FBA"/>
    <w:rsid w:val="006F3272"/>
    <w:rsid w:val="006F7D8B"/>
    <w:rsid w:val="00701D8C"/>
    <w:rsid w:val="007024BD"/>
    <w:rsid w:val="007054FA"/>
    <w:rsid w:val="0071118A"/>
    <w:rsid w:val="00712307"/>
    <w:rsid w:val="007145FF"/>
    <w:rsid w:val="00726234"/>
    <w:rsid w:val="0073261F"/>
    <w:rsid w:val="00732F7E"/>
    <w:rsid w:val="00733B26"/>
    <w:rsid w:val="0073440E"/>
    <w:rsid w:val="00735158"/>
    <w:rsid w:val="00735FD6"/>
    <w:rsid w:val="00736CEE"/>
    <w:rsid w:val="00741DC9"/>
    <w:rsid w:val="00743610"/>
    <w:rsid w:val="00750964"/>
    <w:rsid w:val="00751515"/>
    <w:rsid w:val="0075236F"/>
    <w:rsid w:val="00754083"/>
    <w:rsid w:val="00754FF1"/>
    <w:rsid w:val="00755D21"/>
    <w:rsid w:val="0076188B"/>
    <w:rsid w:val="007622FA"/>
    <w:rsid w:val="00762385"/>
    <w:rsid w:val="007633BD"/>
    <w:rsid w:val="00763A4A"/>
    <w:rsid w:val="007676CC"/>
    <w:rsid w:val="0077603E"/>
    <w:rsid w:val="00783368"/>
    <w:rsid w:val="00783B35"/>
    <w:rsid w:val="00785232"/>
    <w:rsid w:val="007903E4"/>
    <w:rsid w:val="00791021"/>
    <w:rsid w:val="00793F16"/>
    <w:rsid w:val="00794F1A"/>
    <w:rsid w:val="00797AC8"/>
    <w:rsid w:val="007A085A"/>
    <w:rsid w:val="007A08FF"/>
    <w:rsid w:val="007A3B46"/>
    <w:rsid w:val="007A6D60"/>
    <w:rsid w:val="007A7B49"/>
    <w:rsid w:val="007B0D17"/>
    <w:rsid w:val="007B39D1"/>
    <w:rsid w:val="007B4F91"/>
    <w:rsid w:val="007B57D1"/>
    <w:rsid w:val="007B69A7"/>
    <w:rsid w:val="007B69CC"/>
    <w:rsid w:val="007C3012"/>
    <w:rsid w:val="007C32CD"/>
    <w:rsid w:val="007C3CD2"/>
    <w:rsid w:val="007C3ED0"/>
    <w:rsid w:val="007C4A1E"/>
    <w:rsid w:val="007C623B"/>
    <w:rsid w:val="007D145B"/>
    <w:rsid w:val="007D3580"/>
    <w:rsid w:val="007E00D4"/>
    <w:rsid w:val="007E29D6"/>
    <w:rsid w:val="007E31D1"/>
    <w:rsid w:val="007E496C"/>
    <w:rsid w:val="007E5FFB"/>
    <w:rsid w:val="007E68D6"/>
    <w:rsid w:val="007E6948"/>
    <w:rsid w:val="007E6C17"/>
    <w:rsid w:val="007F0AC2"/>
    <w:rsid w:val="007F4B64"/>
    <w:rsid w:val="007F6458"/>
    <w:rsid w:val="007F79A9"/>
    <w:rsid w:val="0080343D"/>
    <w:rsid w:val="008066E5"/>
    <w:rsid w:val="00806A76"/>
    <w:rsid w:val="00807C73"/>
    <w:rsid w:val="00810131"/>
    <w:rsid w:val="00810D0C"/>
    <w:rsid w:val="00811099"/>
    <w:rsid w:val="0081132E"/>
    <w:rsid w:val="008116B1"/>
    <w:rsid w:val="00811847"/>
    <w:rsid w:val="00811C9D"/>
    <w:rsid w:val="008120B9"/>
    <w:rsid w:val="0081210B"/>
    <w:rsid w:val="008141FB"/>
    <w:rsid w:val="00814C75"/>
    <w:rsid w:val="00816C80"/>
    <w:rsid w:val="0082153E"/>
    <w:rsid w:val="00821A8B"/>
    <w:rsid w:val="00821CDF"/>
    <w:rsid w:val="00822906"/>
    <w:rsid w:val="00824BD6"/>
    <w:rsid w:val="00825236"/>
    <w:rsid w:val="00825C6A"/>
    <w:rsid w:val="00826B07"/>
    <w:rsid w:val="00827F0B"/>
    <w:rsid w:val="008316F1"/>
    <w:rsid w:val="008322AA"/>
    <w:rsid w:val="008362D2"/>
    <w:rsid w:val="00841BCD"/>
    <w:rsid w:val="008420E5"/>
    <w:rsid w:val="00842481"/>
    <w:rsid w:val="008439D9"/>
    <w:rsid w:val="0084562C"/>
    <w:rsid w:val="008465A8"/>
    <w:rsid w:val="00847139"/>
    <w:rsid w:val="00850920"/>
    <w:rsid w:val="00851A8E"/>
    <w:rsid w:val="00857236"/>
    <w:rsid w:val="0086155B"/>
    <w:rsid w:val="00864B6F"/>
    <w:rsid w:val="008653FB"/>
    <w:rsid w:val="008655E6"/>
    <w:rsid w:val="00866037"/>
    <w:rsid w:val="008665F3"/>
    <w:rsid w:val="008722A9"/>
    <w:rsid w:val="008724BC"/>
    <w:rsid w:val="00873BFB"/>
    <w:rsid w:val="008808A5"/>
    <w:rsid w:val="00881848"/>
    <w:rsid w:val="00881CB9"/>
    <w:rsid w:val="008826C1"/>
    <w:rsid w:val="008851E8"/>
    <w:rsid w:val="00885A87"/>
    <w:rsid w:val="00893D23"/>
    <w:rsid w:val="00896B37"/>
    <w:rsid w:val="008A3056"/>
    <w:rsid w:val="008B1719"/>
    <w:rsid w:val="008B2B85"/>
    <w:rsid w:val="008C0FE2"/>
    <w:rsid w:val="008C6C4B"/>
    <w:rsid w:val="008C709D"/>
    <w:rsid w:val="008C70A0"/>
    <w:rsid w:val="008D2EDD"/>
    <w:rsid w:val="008D3456"/>
    <w:rsid w:val="008E000D"/>
    <w:rsid w:val="008E0A58"/>
    <w:rsid w:val="008E3600"/>
    <w:rsid w:val="008E38EB"/>
    <w:rsid w:val="008E61B8"/>
    <w:rsid w:val="008E6DF3"/>
    <w:rsid w:val="0090091A"/>
    <w:rsid w:val="00901E01"/>
    <w:rsid w:val="009042BD"/>
    <w:rsid w:val="00905798"/>
    <w:rsid w:val="00906B6D"/>
    <w:rsid w:val="00912177"/>
    <w:rsid w:val="00912868"/>
    <w:rsid w:val="00915B87"/>
    <w:rsid w:val="00917AEE"/>
    <w:rsid w:val="00917C79"/>
    <w:rsid w:val="00920094"/>
    <w:rsid w:val="0092018C"/>
    <w:rsid w:val="009209AC"/>
    <w:rsid w:val="00920A91"/>
    <w:rsid w:val="0092234E"/>
    <w:rsid w:val="00927368"/>
    <w:rsid w:val="00932A8B"/>
    <w:rsid w:val="0093696B"/>
    <w:rsid w:val="00941255"/>
    <w:rsid w:val="00945B98"/>
    <w:rsid w:val="0094747C"/>
    <w:rsid w:val="009508A6"/>
    <w:rsid w:val="009508D4"/>
    <w:rsid w:val="009529C3"/>
    <w:rsid w:val="0095479A"/>
    <w:rsid w:val="00956796"/>
    <w:rsid w:val="00957279"/>
    <w:rsid w:val="0096188D"/>
    <w:rsid w:val="0096571D"/>
    <w:rsid w:val="00966B5C"/>
    <w:rsid w:val="00966C03"/>
    <w:rsid w:val="0097171F"/>
    <w:rsid w:val="00974C72"/>
    <w:rsid w:val="00977C9A"/>
    <w:rsid w:val="00977E1D"/>
    <w:rsid w:val="009828B5"/>
    <w:rsid w:val="00990067"/>
    <w:rsid w:val="009A2752"/>
    <w:rsid w:val="009A33D6"/>
    <w:rsid w:val="009A5EB4"/>
    <w:rsid w:val="009A61DA"/>
    <w:rsid w:val="009B22D5"/>
    <w:rsid w:val="009B2360"/>
    <w:rsid w:val="009B3718"/>
    <w:rsid w:val="009B6CD3"/>
    <w:rsid w:val="009B7554"/>
    <w:rsid w:val="009C0A37"/>
    <w:rsid w:val="009C78A0"/>
    <w:rsid w:val="009D0BF6"/>
    <w:rsid w:val="009D0F16"/>
    <w:rsid w:val="009D2701"/>
    <w:rsid w:val="009E017B"/>
    <w:rsid w:val="009E288A"/>
    <w:rsid w:val="009E67FA"/>
    <w:rsid w:val="009F059E"/>
    <w:rsid w:val="009F2A4C"/>
    <w:rsid w:val="009F2FF0"/>
    <w:rsid w:val="009F406B"/>
    <w:rsid w:val="009F46F3"/>
    <w:rsid w:val="00A01D00"/>
    <w:rsid w:val="00A02AED"/>
    <w:rsid w:val="00A04673"/>
    <w:rsid w:val="00A117F4"/>
    <w:rsid w:val="00A13471"/>
    <w:rsid w:val="00A17C65"/>
    <w:rsid w:val="00A22B78"/>
    <w:rsid w:val="00A24402"/>
    <w:rsid w:val="00A25AE5"/>
    <w:rsid w:val="00A27C29"/>
    <w:rsid w:val="00A30A78"/>
    <w:rsid w:val="00A30E88"/>
    <w:rsid w:val="00A31012"/>
    <w:rsid w:val="00A335A3"/>
    <w:rsid w:val="00A36149"/>
    <w:rsid w:val="00A37002"/>
    <w:rsid w:val="00A41313"/>
    <w:rsid w:val="00A43EEA"/>
    <w:rsid w:val="00A50B58"/>
    <w:rsid w:val="00A52816"/>
    <w:rsid w:val="00A54DDD"/>
    <w:rsid w:val="00A632F8"/>
    <w:rsid w:val="00A63464"/>
    <w:rsid w:val="00A66ABC"/>
    <w:rsid w:val="00A66D4E"/>
    <w:rsid w:val="00A67661"/>
    <w:rsid w:val="00A67CB8"/>
    <w:rsid w:val="00A708A3"/>
    <w:rsid w:val="00A71333"/>
    <w:rsid w:val="00A71EEE"/>
    <w:rsid w:val="00A77B43"/>
    <w:rsid w:val="00A77BCE"/>
    <w:rsid w:val="00A86319"/>
    <w:rsid w:val="00A9288F"/>
    <w:rsid w:val="00A9377A"/>
    <w:rsid w:val="00A93872"/>
    <w:rsid w:val="00A95102"/>
    <w:rsid w:val="00AA1B0E"/>
    <w:rsid w:val="00AB4776"/>
    <w:rsid w:val="00AB4A6A"/>
    <w:rsid w:val="00AC5CA7"/>
    <w:rsid w:val="00AD1A03"/>
    <w:rsid w:val="00AD1A45"/>
    <w:rsid w:val="00AD1CF2"/>
    <w:rsid w:val="00AD1ECD"/>
    <w:rsid w:val="00AD2B76"/>
    <w:rsid w:val="00AE0A2F"/>
    <w:rsid w:val="00AE3AEF"/>
    <w:rsid w:val="00AE44B8"/>
    <w:rsid w:val="00AE50E1"/>
    <w:rsid w:val="00AE56B1"/>
    <w:rsid w:val="00AE5B76"/>
    <w:rsid w:val="00AF1A14"/>
    <w:rsid w:val="00AF308C"/>
    <w:rsid w:val="00AF456E"/>
    <w:rsid w:val="00B02AB3"/>
    <w:rsid w:val="00B03ACE"/>
    <w:rsid w:val="00B04FEB"/>
    <w:rsid w:val="00B05B5F"/>
    <w:rsid w:val="00B06A74"/>
    <w:rsid w:val="00B07831"/>
    <w:rsid w:val="00B10B68"/>
    <w:rsid w:val="00B12873"/>
    <w:rsid w:val="00B13149"/>
    <w:rsid w:val="00B137C7"/>
    <w:rsid w:val="00B1444C"/>
    <w:rsid w:val="00B16666"/>
    <w:rsid w:val="00B170F2"/>
    <w:rsid w:val="00B17A61"/>
    <w:rsid w:val="00B20DD2"/>
    <w:rsid w:val="00B21F63"/>
    <w:rsid w:val="00B23784"/>
    <w:rsid w:val="00B2731D"/>
    <w:rsid w:val="00B370C5"/>
    <w:rsid w:val="00B370F7"/>
    <w:rsid w:val="00B37813"/>
    <w:rsid w:val="00B41CC9"/>
    <w:rsid w:val="00B42943"/>
    <w:rsid w:val="00B445DB"/>
    <w:rsid w:val="00B44F68"/>
    <w:rsid w:val="00B5065E"/>
    <w:rsid w:val="00B5157A"/>
    <w:rsid w:val="00B54414"/>
    <w:rsid w:val="00B55D86"/>
    <w:rsid w:val="00B5676F"/>
    <w:rsid w:val="00B575F8"/>
    <w:rsid w:val="00B62127"/>
    <w:rsid w:val="00B623B9"/>
    <w:rsid w:val="00B630E1"/>
    <w:rsid w:val="00B63B73"/>
    <w:rsid w:val="00B63EFA"/>
    <w:rsid w:val="00B66D61"/>
    <w:rsid w:val="00B72276"/>
    <w:rsid w:val="00B72C17"/>
    <w:rsid w:val="00B73862"/>
    <w:rsid w:val="00B7482B"/>
    <w:rsid w:val="00B74A59"/>
    <w:rsid w:val="00B76E99"/>
    <w:rsid w:val="00B77CFC"/>
    <w:rsid w:val="00B827A8"/>
    <w:rsid w:val="00B84F37"/>
    <w:rsid w:val="00B84FAF"/>
    <w:rsid w:val="00B94ED1"/>
    <w:rsid w:val="00BA0267"/>
    <w:rsid w:val="00BA1712"/>
    <w:rsid w:val="00BA3704"/>
    <w:rsid w:val="00BA6E48"/>
    <w:rsid w:val="00BB17A2"/>
    <w:rsid w:val="00BB1E0D"/>
    <w:rsid w:val="00BB529A"/>
    <w:rsid w:val="00BB540D"/>
    <w:rsid w:val="00BB5639"/>
    <w:rsid w:val="00BB68C7"/>
    <w:rsid w:val="00BC0871"/>
    <w:rsid w:val="00BC0F3C"/>
    <w:rsid w:val="00BC1159"/>
    <w:rsid w:val="00BC1876"/>
    <w:rsid w:val="00BC3FF2"/>
    <w:rsid w:val="00BC4A6F"/>
    <w:rsid w:val="00BC4BD7"/>
    <w:rsid w:val="00BD11B7"/>
    <w:rsid w:val="00BD1AAF"/>
    <w:rsid w:val="00BD1B48"/>
    <w:rsid w:val="00BD497F"/>
    <w:rsid w:val="00BD6714"/>
    <w:rsid w:val="00BE1326"/>
    <w:rsid w:val="00BE2E7A"/>
    <w:rsid w:val="00BF2218"/>
    <w:rsid w:val="00BF66C6"/>
    <w:rsid w:val="00BF7D8C"/>
    <w:rsid w:val="00C05501"/>
    <w:rsid w:val="00C05A3F"/>
    <w:rsid w:val="00C12132"/>
    <w:rsid w:val="00C15ABF"/>
    <w:rsid w:val="00C23622"/>
    <w:rsid w:val="00C24F40"/>
    <w:rsid w:val="00C2563B"/>
    <w:rsid w:val="00C26C1B"/>
    <w:rsid w:val="00C313E2"/>
    <w:rsid w:val="00C3518B"/>
    <w:rsid w:val="00C351F2"/>
    <w:rsid w:val="00C35CB1"/>
    <w:rsid w:val="00C43FC6"/>
    <w:rsid w:val="00C517CA"/>
    <w:rsid w:val="00C56308"/>
    <w:rsid w:val="00C62110"/>
    <w:rsid w:val="00C62ECD"/>
    <w:rsid w:val="00C6348E"/>
    <w:rsid w:val="00C63AA9"/>
    <w:rsid w:val="00C64AC8"/>
    <w:rsid w:val="00C74C72"/>
    <w:rsid w:val="00C76B8E"/>
    <w:rsid w:val="00C80642"/>
    <w:rsid w:val="00C80713"/>
    <w:rsid w:val="00C81FCE"/>
    <w:rsid w:val="00C83145"/>
    <w:rsid w:val="00C836BF"/>
    <w:rsid w:val="00C93089"/>
    <w:rsid w:val="00C94C6F"/>
    <w:rsid w:val="00C97A3A"/>
    <w:rsid w:val="00CA03C6"/>
    <w:rsid w:val="00CA2555"/>
    <w:rsid w:val="00CA289A"/>
    <w:rsid w:val="00CA4E5B"/>
    <w:rsid w:val="00CA515D"/>
    <w:rsid w:val="00CB0A1A"/>
    <w:rsid w:val="00CB1C2B"/>
    <w:rsid w:val="00CB1E7B"/>
    <w:rsid w:val="00CB2FA5"/>
    <w:rsid w:val="00CB457B"/>
    <w:rsid w:val="00CC11E4"/>
    <w:rsid w:val="00CC51E0"/>
    <w:rsid w:val="00CC5CAB"/>
    <w:rsid w:val="00CD174C"/>
    <w:rsid w:val="00CD1AF5"/>
    <w:rsid w:val="00CD2260"/>
    <w:rsid w:val="00CD22F6"/>
    <w:rsid w:val="00CD3A7B"/>
    <w:rsid w:val="00CD706C"/>
    <w:rsid w:val="00CD7339"/>
    <w:rsid w:val="00CD7492"/>
    <w:rsid w:val="00CE1FA5"/>
    <w:rsid w:val="00CE3A6B"/>
    <w:rsid w:val="00CE519F"/>
    <w:rsid w:val="00CE62A1"/>
    <w:rsid w:val="00CE6A2C"/>
    <w:rsid w:val="00CF043D"/>
    <w:rsid w:val="00CF31A7"/>
    <w:rsid w:val="00CF449E"/>
    <w:rsid w:val="00CF519A"/>
    <w:rsid w:val="00CF5FD8"/>
    <w:rsid w:val="00D00211"/>
    <w:rsid w:val="00D06309"/>
    <w:rsid w:val="00D06A50"/>
    <w:rsid w:val="00D10607"/>
    <w:rsid w:val="00D11118"/>
    <w:rsid w:val="00D13326"/>
    <w:rsid w:val="00D178FB"/>
    <w:rsid w:val="00D17B3C"/>
    <w:rsid w:val="00D20FB1"/>
    <w:rsid w:val="00D22480"/>
    <w:rsid w:val="00D24249"/>
    <w:rsid w:val="00D24FB9"/>
    <w:rsid w:val="00D2520F"/>
    <w:rsid w:val="00D25573"/>
    <w:rsid w:val="00D26E32"/>
    <w:rsid w:val="00D306F8"/>
    <w:rsid w:val="00D30F8E"/>
    <w:rsid w:val="00D3214D"/>
    <w:rsid w:val="00D351EA"/>
    <w:rsid w:val="00D4131B"/>
    <w:rsid w:val="00D43403"/>
    <w:rsid w:val="00D43F1F"/>
    <w:rsid w:val="00D44455"/>
    <w:rsid w:val="00D47597"/>
    <w:rsid w:val="00D51893"/>
    <w:rsid w:val="00D52C62"/>
    <w:rsid w:val="00D540EA"/>
    <w:rsid w:val="00D61F86"/>
    <w:rsid w:val="00D62E71"/>
    <w:rsid w:val="00D670DF"/>
    <w:rsid w:val="00D73013"/>
    <w:rsid w:val="00D7318C"/>
    <w:rsid w:val="00D740CA"/>
    <w:rsid w:val="00D7472B"/>
    <w:rsid w:val="00D75A0F"/>
    <w:rsid w:val="00D808C7"/>
    <w:rsid w:val="00D8387E"/>
    <w:rsid w:val="00D85728"/>
    <w:rsid w:val="00D8621E"/>
    <w:rsid w:val="00D8769C"/>
    <w:rsid w:val="00D90E84"/>
    <w:rsid w:val="00D91A82"/>
    <w:rsid w:val="00D92AD5"/>
    <w:rsid w:val="00D96D42"/>
    <w:rsid w:val="00D96D75"/>
    <w:rsid w:val="00D96F36"/>
    <w:rsid w:val="00D97E4B"/>
    <w:rsid w:val="00DA176E"/>
    <w:rsid w:val="00DA2E43"/>
    <w:rsid w:val="00DA471A"/>
    <w:rsid w:val="00DA478B"/>
    <w:rsid w:val="00DA6F6F"/>
    <w:rsid w:val="00DB15BA"/>
    <w:rsid w:val="00DB4CA5"/>
    <w:rsid w:val="00DB5026"/>
    <w:rsid w:val="00DB50DE"/>
    <w:rsid w:val="00DB652A"/>
    <w:rsid w:val="00DB6E61"/>
    <w:rsid w:val="00DB7BAB"/>
    <w:rsid w:val="00DC07E2"/>
    <w:rsid w:val="00DC19E6"/>
    <w:rsid w:val="00DC1C21"/>
    <w:rsid w:val="00DC2010"/>
    <w:rsid w:val="00DC3686"/>
    <w:rsid w:val="00DC408A"/>
    <w:rsid w:val="00DC52B9"/>
    <w:rsid w:val="00DC61B0"/>
    <w:rsid w:val="00DD4C0F"/>
    <w:rsid w:val="00DD6ABA"/>
    <w:rsid w:val="00DD72D0"/>
    <w:rsid w:val="00DE16E6"/>
    <w:rsid w:val="00DE36CF"/>
    <w:rsid w:val="00DE4650"/>
    <w:rsid w:val="00DE5C87"/>
    <w:rsid w:val="00DE66EA"/>
    <w:rsid w:val="00DF2997"/>
    <w:rsid w:val="00DF556E"/>
    <w:rsid w:val="00DF5CB7"/>
    <w:rsid w:val="00DF6469"/>
    <w:rsid w:val="00E046CA"/>
    <w:rsid w:val="00E04B89"/>
    <w:rsid w:val="00E15D20"/>
    <w:rsid w:val="00E209BC"/>
    <w:rsid w:val="00E23EE7"/>
    <w:rsid w:val="00E30154"/>
    <w:rsid w:val="00E324D4"/>
    <w:rsid w:val="00E339BD"/>
    <w:rsid w:val="00E340E8"/>
    <w:rsid w:val="00E3787B"/>
    <w:rsid w:val="00E43B6C"/>
    <w:rsid w:val="00E43C16"/>
    <w:rsid w:val="00E45236"/>
    <w:rsid w:val="00E4605C"/>
    <w:rsid w:val="00E46791"/>
    <w:rsid w:val="00E55382"/>
    <w:rsid w:val="00E576FF"/>
    <w:rsid w:val="00E634D8"/>
    <w:rsid w:val="00E75BBE"/>
    <w:rsid w:val="00E761CE"/>
    <w:rsid w:val="00E76F50"/>
    <w:rsid w:val="00E77ACE"/>
    <w:rsid w:val="00E81853"/>
    <w:rsid w:val="00E84018"/>
    <w:rsid w:val="00E85121"/>
    <w:rsid w:val="00E925A7"/>
    <w:rsid w:val="00E9572D"/>
    <w:rsid w:val="00EA2C3D"/>
    <w:rsid w:val="00EB00CF"/>
    <w:rsid w:val="00EB16D0"/>
    <w:rsid w:val="00EB4106"/>
    <w:rsid w:val="00EB4635"/>
    <w:rsid w:val="00EB7D78"/>
    <w:rsid w:val="00EC7BC3"/>
    <w:rsid w:val="00ED0E82"/>
    <w:rsid w:val="00ED1732"/>
    <w:rsid w:val="00ED3554"/>
    <w:rsid w:val="00ED3632"/>
    <w:rsid w:val="00ED3BEE"/>
    <w:rsid w:val="00ED5FCC"/>
    <w:rsid w:val="00ED61A2"/>
    <w:rsid w:val="00ED67ED"/>
    <w:rsid w:val="00ED7600"/>
    <w:rsid w:val="00EE025E"/>
    <w:rsid w:val="00EE0626"/>
    <w:rsid w:val="00EE5A58"/>
    <w:rsid w:val="00EE6031"/>
    <w:rsid w:val="00EE73F3"/>
    <w:rsid w:val="00EF2AD0"/>
    <w:rsid w:val="00EF4251"/>
    <w:rsid w:val="00EF7B2E"/>
    <w:rsid w:val="00F00B27"/>
    <w:rsid w:val="00F013C8"/>
    <w:rsid w:val="00F014B2"/>
    <w:rsid w:val="00F053F0"/>
    <w:rsid w:val="00F068F9"/>
    <w:rsid w:val="00F11195"/>
    <w:rsid w:val="00F11BFE"/>
    <w:rsid w:val="00F1362C"/>
    <w:rsid w:val="00F13F67"/>
    <w:rsid w:val="00F14AE0"/>
    <w:rsid w:val="00F14AE6"/>
    <w:rsid w:val="00F14BF6"/>
    <w:rsid w:val="00F20161"/>
    <w:rsid w:val="00F21CC0"/>
    <w:rsid w:val="00F21D05"/>
    <w:rsid w:val="00F35B03"/>
    <w:rsid w:val="00F35B2D"/>
    <w:rsid w:val="00F377A9"/>
    <w:rsid w:val="00F37DB1"/>
    <w:rsid w:val="00F41D21"/>
    <w:rsid w:val="00F42536"/>
    <w:rsid w:val="00F448DE"/>
    <w:rsid w:val="00F46857"/>
    <w:rsid w:val="00F50800"/>
    <w:rsid w:val="00F51DA8"/>
    <w:rsid w:val="00F54D9D"/>
    <w:rsid w:val="00F553BC"/>
    <w:rsid w:val="00F55D7D"/>
    <w:rsid w:val="00F60616"/>
    <w:rsid w:val="00F62A33"/>
    <w:rsid w:val="00F740AD"/>
    <w:rsid w:val="00F752D0"/>
    <w:rsid w:val="00F816D1"/>
    <w:rsid w:val="00F824F5"/>
    <w:rsid w:val="00F83FDC"/>
    <w:rsid w:val="00F84DAB"/>
    <w:rsid w:val="00F87448"/>
    <w:rsid w:val="00F928B2"/>
    <w:rsid w:val="00F9580F"/>
    <w:rsid w:val="00FA2BA0"/>
    <w:rsid w:val="00FA4C32"/>
    <w:rsid w:val="00FB0641"/>
    <w:rsid w:val="00FB4503"/>
    <w:rsid w:val="00FB6B66"/>
    <w:rsid w:val="00FC0D24"/>
    <w:rsid w:val="00FC1DAE"/>
    <w:rsid w:val="00FC29B9"/>
    <w:rsid w:val="00FC6FD3"/>
    <w:rsid w:val="00FD0731"/>
    <w:rsid w:val="00FD1433"/>
    <w:rsid w:val="00FD1DC1"/>
    <w:rsid w:val="00FD21E6"/>
    <w:rsid w:val="00FD264D"/>
    <w:rsid w:val="00FD2A8F"/>
    <w:rsid w:val="00FD3577"/>
    <w:rsid w:val="00FD459F"/>
    <w:rsid w:val="00FD5C1E"/>
    <w:rsid w:val="00FD734C"/>
    <w:rsid w:val="00FE3E43"/>
    <w:rsid w:val="00FE7BFF"/>
    <w:rsid w:val="00FF0301"/>
    <w:rsid w:val="00FF0864"/>
    <w:rsid w:val="00FF126B"/>
    <w:rsid w:val="00FF3FF6"/>
    <w:rsid w:val="00FF4995"/>
    <w:rsid w:val="00FF73E2"/>
    <w:rsid w:val="0E55BC6F"/>
    <w:rsid w:val="1A239B12"/>
    <w:rsid w:val="1DACAFD8"/>
    <w:rsid w:val="213DE6F7"/>
    <w:rsid w:val="275013BA"/>
    <w:rsid w:val="2903CF1C"/>
    <w:rsid w:val="2A8F1FDE"/>
    <w:rsid w:val="39FFA4C4"/>
    <w:rsid w:val="3E40A172"/>
    <w:rsid w:val="4FBA1EC0"/>
    <w:rsid w:val="630FD0D2"/>
    <w:rsid w:val="639F802C"/>
    <w:rsid w:val="6D3FD6AD"/>
    <w:rsid w:val="704DE93D"/>
    <w:rsid w:val="728D5223"/>
    <w:rsid w:val="731EC6D6"/>
    <w:rsid w:val="74276596"/>
    <w:rsid w:val="7B89315A"/>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E8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17"/>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2A1F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A1F68"/>
    <w:rPr>
      <w:rFonts w:ascii="Times New Roman" w:hAnsi="Times New Roman"/>
      <w:sz w:val="20"/>
    </w:rPr>
  </w:style>
  <w:style w:type="paragraph" w:styleId="Footer">
    <w:name w:val="footer"/>
    <w:basedOn w:val="Normal"/>
    <w:link w:val="FooterChar"/>
    <w:uiPriority w:val="99"/>
    <w:semiHidden/>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2077242875">
          <w:marLeft w:val="36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104741225">
          <w:marLeft w:val="180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973095239">
          <w:marLeft w:val="360"/>
          <w:marRight w:val="0"/>
          <w:marTop w:val="200"/>
          <w:marBottom w:val="0"/>
          <w:divBdr>
            <w:top w:val="none" w:sz="0" w:space="0" w:color="auto"/>
            <w:left w:val="none" w:sz="0" w:space="0" w:color="auto"/>
            <w:bottom w:val="none" w:sz="0" w:space="0" w:color="auto"/>
            <w:right w:val="none" w:sz="0" w:space="0" w:color="auto"/>
          </w:divBdr>
        </w:div>
        <w:div w:id="124585735">
          <w:marLeft w:val="1080"/>
          <w:marRight w:val="0"/>
          <w:marTop w:val="1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212931171">
          <w:marLeft w:val="360"/>
          <w:marRight w:val="0"/>
          <w:marTop w:val="20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68582522">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 w:id="447817107">
          <w:marLeft w:val="1166"/>
          <w:marRight w:val="0"/>
          <w:marTop w:val="96"/>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 w:id="875656758">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 w:id="181944267">
          <w:marLeft w:val="1800"/>
          <w:marRight w:val="0"/>
          <w:marTop w:val="72"/>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837457160">
          <w:marLeft w:val="547"/>
          <w:marRight w:val="0"/>
          <w:marTop w:val="154"/>
          <w:marBottom w:val="0"/>
          <w:divBdr>
            <w:top w:val="none" w:sz="0" w:space="0" w:color="auto"/>
            <w:left w:val="none" w:sz="0" w:space="0" w:color="auto"/>
            <w:bottom w:val="none" w:sz="0" w:space="0" w:color="auto"/>
            <w:right w:val="none" w:sz="0" w:space="0" w:color="auto"/>
          </w:divBdr>
        </w:div>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493953184">
          <w:marLeft w:val="547"/>
          <w:marRight w:val="0"/>
          <w:marTop w:val="130"/>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910">
          <w:marLeft w:val="360"/>
          <w:marRight w:val="0"/>
          <w:marTop w:val="240"/>
          <w:marBottom w:val="0"/>
          <w:divBdr>
            <w:top w:val="none" w:sz="0" w:space="0" w:color="auto"/>
            <w:left w:val="none" w:sz="0" w:space="0" w:color="auto"/>
            <w:bottom w:val="none" w:sz="0" w:space="0" w:color="auto"/>
            <w:right w:val="none" w:sz="0" w:space="0" w:color="auto"/>
          </w:divBdr>
        </w:div>
        <w:div w:id="659626656">
          <w:marLeft w:val="360"/>
          <w:marRight w:val="0"/>
          <w:marTop w:val="240"/>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6912403">
          <w:marLeft w:val="1800"/>
          <w:marRight w:val="0"/>
          <w:marTop w:val="96"/>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5AIRPNAIUNRU-1328258698-3263</_dlc_DocId>
    <_dlc_DocIdUrl xmlns="71c5aaf6-e6ce-465b-b873-5148d2a4c105">
      <Url>https://nokia.sharepoint.com/sites/c5g/5gradio/_layouts/15/DocIdRedir.aspx?ID=5AIRPNAIUNRU-1328258698-3263</Url>
      <Description>5AIRPNAIUNRU-1328258698-3263</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2.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3.xml><?xml version="1.0" encoding="utf-8"?>
<ds:datastoreItem xmlns:ds="http://schemas.openxmlformats.org/officeDocument/2006/customXml" ds:itemID="{D8F2A99B-DA7E-497B-85F5-3211293C8986}">
  <ds:schemaRefs>
    <ds:schemaRef ds:uri="http://schemas.openxmlformats.org/officeDocument/2006/bibliography"/>
  </ds:schemaRefs>
</ds:datastoreItem>
</file>

<file path=customXml/itemProps4.xml><?xml version="1.0" encoding="utf-8"?>
<ds:datastoreItem xmlns:ds="http://schemas.openxmlformats.org/officeDocument/2006/customXml" ds:itemID="{E6E48175-4EEF-4C80-B278-22521C69DE59}">
  <ds:schemaRefs>
    <ds:schemaRef ds:uri="71c5aaf6-e6ce-465b-b873-5148d2a4c105"/>
    <ds:schemaRef ds:uri="http://purl.org/dc/terms/"/>
    <ds:schemaRef ds:uri="http://schemas.openxmlformats.org/package/2006/metadata/core-properties"/>
    <ds:schemaRef ds:uri="http://purl.org/dc/dcmitype/"/>
    <ds:schemaRef ds:uri="http://schemas.microsoft.com/office/2006/documentManagement/types"/>
    <ds:schemaRef ds:uri="3b34c8f0-1ef5-4d1e-bb66-517ce7fe7356"/>
    <ds:schemaRef ds:uri="http://purl.org/dc/elements/1.1/"/>
    <ds:schemaRef ds:uri="http://schemas.microsoft.com/office/infopath/2007/PartnerControls"/>
    <ds:schemaRef ds:uri="0b6aed8e-0313-4d17-80ff-d0e5da4931c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6EB1DC-126C-41DC-BB19-275409B033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2916</Words>
  <Characters>16625</Characters>
  <Application>Microsoft Office Word</Application>
  <DocSecurity>0</DocSecurity>
  <Lines>138</Lines>
  <Paragraphs>39</Paragraphs>
  <ScaleCrop>false</ScaleCrop>
  <Company/>
  <LinksUpToDate>false</LinksUpToDate>
  <CharactersWithSpaces>19502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Dmitry Petrov</cp:lastModifiedBy>
  <cp:revision>2</cp:revision>
  <dcterms:created xsi:type="dcterms:W3CDTF">2021-04-02T11:59:00Z</dcterms:created>
  <dcterms:modified xsi:type="dcterms:W3CDTF">2021-04-02T11:59:00Z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5ca1d2ea-ae99-4a3f-af95-419ad60ffda7</vt:lpwstr>
  </property>
</Properties>
</file>